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31A5" w:rsidRDefault="009D6A50">
      <w:pPr>
        <w:tabs>
          <w:tab w:val="left" w:pos="5529"/>
        </w:tabs>
        <w:ind w:left="5529"/>
        <w:jc w:val="right"/>
        <w:rPr>
          <w:sz w:val="20"/>
        </w:rPr>
      </w:pPr>
      <w:r>
        <w:rPr>
          <w:sz w:val="20"/>
        </w:rPr>
        <w:t xml:space="preserve">Проект закона внесен </w:t>
      </w:r>
    </w:p>
    <w:p w:rsidR="00AA31A5" w:rsidRDefault="009D6A50">
      <w:pPr>
        <w:tabs>
          <w:tab w:val="left" w:pos="5529"/>
        </w:tabs>
        <w:ind w:left="5529"/>
        <w:jc w:val="center"/>
        <w:rPr>
          <w:sz w:val="20"/>
        </w:rPr>
      </w:pPr>
      <w:r>
        <w:rPr>
          <w:sz w:val="20"/>
        </w:rPr>
        <w:t xml:space="preserve">           Правительством Камчатского края</w:t>
      </w:r>
    </w:p>
    <w:p w:rsidR="00AA31A5" w:rsidRDefault="009D6A50">
      <w:pPr>
        <w:tabs>
          <w:tab w:val="left" w:pos="5529"/>
        </w:tabs>
        <w:ind w:left="5529"/>
        <w:jc w:val="right"/>
        <w:rPr>
          <w:sz w:val="20"/>
        </w:rPr>
      </w:pPr>
      <w:r>
        <w:rPr>
          <w:sz w:val="20"/>
        </w:rPr>
        <w:t xml:space="preserve">                       </w:t>
      </w:r>
    </w:p>
    <w:p w:rsidR="00AA31A5" w:rsidRDefault="009D6A50">
      <w:pPr>
        <w:tabs>
          <w:tab w:val="left" w:pos="5529"/>
        </w:tabs>
        <w:ind w:left="5529"/>
        <w:jc w:val="right"/>
        <w:rPr>
          <w:sz w:val="20"/>
        </w:rPr>
      </w:pPr>
      <w:r>
        <w:rPr>
          <w:sz w:val="20"/>
        </w:rPr>
        <w:t xml:space="preserve">                                                                                              </w:t>
      </w:r>
    </w:p>
    <w:p w:rsidR="00AA31A5" w:rsidRDefault="009D6A50">
      <w:pPr>
        <w:widowControl w:val="0"/>
        <w:jc w:val="center"/>
        <w:rPr>
          <w:b/>
          <w:sz w:val="28"/>
        </w:rPr>
      </w:pPr>
      <w:r>
        <w:rPr>
          <w:noProof/>
        </w:rPr>
        <w:drawing>
          <wp:inline distT="0" distB="0" distL="0" distR="0">
            <wp:extent cx="581533" cy="713232"/>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rcRect/>
                    <a:stretch/>
                  </pic:blipFill>
                  <pic:spPr>
                    <a:xfrm>
                      <a:off x="0" y="0"/>
                      <a:ext cx="581533" cy="713232"/>
                    </a:xfrm>
                    <a:prstGeom prst="rect">
                      <a:avLst/>
                    </a:prstGeom>
                  </pic:spPr>
                </pic:pic>
              </a:graphicData>
            </a:graphic>
          </wp:inline>
        </w:drawing>
      </w:r>
    </w:p>
    <w:p w:rsidR="00AA31A5" w:rsidRDefault="00AA31A5">
      <w:pPr>
        <w:widowControl w:val="0"/>
        <w:jc w:val="center"/>
        <w:rPr>
          <w:b/>
          <w:sz w:val="28"/>
        </w:rPr>
      </w:pPr>
    </w:p>
    <w:p w:rsidR="00AA31A5" w:rsidRDefault="009D6A50">
      <w:pPr>
        <w:widowControl w:val="0"/>
        <w:jc w:val="center"/>
        <w:rPr>
          <w:b/>
          <w:sz w:val="28"/>
        </w:rPr>
      </w:pPr>
      <w:r>
        <w:rPr>
          <w:b/>
          <w:sz w:val="28"/>
        </w:rPr>
        <w:t xml:space="preserve">Закон </w:t>
      </w:r>
    </w:p>
    <w:p w:rsidR="00AA31A5" w:rsidRDefault="009D6A50">
      <w:pPr>
        <w:widowControl w:val="0"/>
        <w:jc w:val="center"/>
        <w:rPr>
          <w:b/>
          <w:sz w:val="28"/>
        </w:rPr>
      </w:pPr>
      <w:r>
        <w:rPr>
          <w:b/>
          <w:sz w:val="28"/>
        </w:rPr>
        <w:t xml:space="preserve"> Камчатского края </w:t>
      </w:r>
    </w:p>
    <w:p w:rsidR="00AA31A5" w:rsidRDefault="00AA31A5">
      <w:pPr>
        <w:widowControl w:val="0"/>
        <w:jc w:val="center"/>
        <w:rPr>
          <w:b/>
          <w:sz w:val="28"/>
        </w:rPr>
      </w:pPr>
    </w:p>
    <w:p w:rsidR="00AA31A5" w:rsidRDefault="009D6A50">
      <w:pPr>
        <w:pStyle w:val="23"/>
        <w:jc w:val="center"/>
        <w:rPr>
          <w:b/>
        </w:rPr>
      </w:pPr>
      <w:r>
        <w:rPr>
          <w:b/>
        </w:rPr>
        <w:t>О бюджете территориального фонда обязательного</w:t>
      </w:r>
    </w:p>
    <w:p w:rsidR="00AA31A5" w:rsidRDefault="009D6A50">
      <w:pPr>
        <w:pStyle w:val="23"/>
        <w:jc w:val="center"/>
        <w:rPr>
          <w:b/>
        </w:rPr>
      </w:pPr>
      <w:r>
        <w:rPr>
          <w:b/>
        </w:rPr>
        <w:t xml:space="preserve">медицинского страхования Камчатского края на 2024 год </w:t>
      </w:r>
    </w:p>
    <w:p w:rsidR="00AA31A5" w:rsidRDefault="009D6A50">
      <w:pPr>
        <w:pStyle w:val="23"/>
        <w:jc w:val="center"/>
        <w:rPr>
          <w:b/>
        </w:rPr>
      </w:pPr>
      <w:r>
        <w:rPr>
          <w:b/>
        </w:rPr>
        <w:t>и на плановый период 2025 и 2026 годов</w:t>
      </w:r>
    </w:p>
    <w:p w:rsidR="00AA31A5" w:rsidRDefault="00AA31A5">
      <w:pPr>
        <w:widowControl w:val="0"/>
        <w:jc w:val="center"/>
        <w:rPr>
          <w:b/>
          <w:sz w:val="28"/>
        </w:rPr>
      </w:pPr>
    </w:p>
    <w:p w:rsidR="00AA31A5" w:rsidRDefault="009D6A50">
      <w:pPr>
        <w:widowControl w:val="0"/>
        <w:ind w:firstLine="485"/>
        <w:jc w:val="center"/>
        <w:rPr>
          <w:i/>
          <w:sz w:val="28"/>
        </w:rPr>
      </w:pPr>
      <w:r>
        <w:rPr>
          <w:i/>
          <w:sz w:val="28"/>
        </w:rPr>
        <w:t>Принят Законодательным Собранием Камчатского края</w:t>
      </w:r>
    </w:p>
    <w:p w:rsidR="00AA31A5" w:rsidRDefault="009D6A50">
      <w:pPr>
        <w:widowControl w:val="0"/>
        <w:ind w:firstLine="485"/>
        <w:rPr>
          <w:i/>
          <w:sz w:val="28"/>
        </w:rPr>
      </w:pPr>
      <w:r>
        <w:rPr>
          <w:i/>
          <w:sz w:val="28"/>
        </w:rPr>
        <w:t xml:space="preserve">                              </w:t>
      </w:r>
      <w:r>
        <w:t>«</w:t>
      </w:r>
      <w:r>
        <w:rPr>
          <w:i/>
          <w:sz w:val="28"/>
        </w:rPr>
        <w:t>____</w:t>
      </w:r>
      <w:r>
        <w:rPr>
          <w:b/>
        </w:rPr>
        <w:t>»</w:t>
      </w:r>
      <w:r>
        <w:rPr>
          <w:i/>
          <w:sz w:val="28"/>
        </w:rPr>
        <w:t xml:space="preserve"> ____________________    2023 года</w:t>
      </w:r>
    </w:p>
    <w:p w:rsidR="00AA31A5" w:rsidRDefault="009D6A50">
      <w:pPr>
        <w:widowControl w:val="0"/>
        <w:ind w:firstLine="485"/>
        <w:jc w:val="center"/>
        <w:rPr>
          <w:i/>
          <w:sz w:val="28"/>
        </w:rPr>
      </w:pPr>
      <w:r>
        <w:rPr>
          <w:i/>
          <w:sz w:val="28"/>
        </w:rPr>
        <w:t xml:space="preserve"> </w:t>
      </w:r>
    </w:p>
    <w:p w:rsidR="00AA31A5" w:rsidRDefault="00AA31A5">
      <w:pPr>
        <w:widowControl w:val="0"/>
        <w:ind w:firstLine="709"/>
        <w:jc w:val="center"/>
        <w:rPr>
          <w:i/>
          <w:sz w:val="28"/>
        </w:rPr>
      </w:pPr>
    </w:p>
    <w:p w:rsidR="00AA31A5" w:rsidRDefault="009D6A50">
      <w:pPr>
        <w:ind w:firstLine="709"/>
        <w:jc w:val="both"/>
        <w:rPr>
          <w:b/>
          <w:sz w:val="28"/>
        </w:rPr>
      </w:pPr>
      <w:r>
        <w:rPr>
          <w:sz w:val="28"/>
        </w:rPr>
        <w:t xml:space="preserve">Статья 1. </w:t>
      </w:r>
      <w:r>
        <w:rPr>
          <w:b/>
          <w:sz w:val="28"/>
        </w:rPr>
        <w:t>Основные характеристики бюджета территориального фонда обязательного медицинского страхования Камчатского края на 2024 год и на плановый период 2025 и 2026 годов</w:t>
      </w:r>
    </w:p>
    <w:p w:rsidR="00AA31A5" w:rsidRDefault="009D6A50">
      <w:pPr>
        <w:ind w:firstLine="709"/>
        <w:jc w:val="both"/>
        <w:rPr>
          <w:sz w:val="28"/>
        </w:rPr>
      </w:pPr>
      <w:r>
        <w:rPr>
          <w:sz w:val="28"/>
        </w:rPr>
        <w:t xml:space="preserve">1. Утвердить основные характеристики бюджета территориального фонда обязательного медицинского страхования Камчатского края                  </w:t>
      </w:r>
      <w:proofErr w:type="gramStart"/>
      <w:r>
        <w:rPr>
          <w:sz w:val="28"/>
        </w:rPr>
        <w:t xml:space="preserve">   (</w:t>
      </w:r>
      <w:proofErr w:type="gramEnd"/>
      <w:r>
        <w:rPr>
          <w:sz w:val="28"/>
        </w:rPr>
        <w:t>далее – Фонд) на 2024 год:</w:t>
      </w:r>
    </w:p>
    <w:p w:rsidR="00AA31A5" w:rsidRDefault="009D6A50">
      <w:pPr>
        <w:ind w:firstLine="709"/>
        <w:jc w:val="both"/>
        <w:rPr>
          <w:sz w:val="28"/>
        </w:rPr>
      </w:pPr>
      <w:r>
        <w:rPr>
          <w:sz w:val="28"/>
        </w:rPr>
        <w:t>1) прогнозируемый общий объем доходов бюджета Фонда в сумме            20 355 650,30</w:t>
      </w:r>
      <w:r>
        <w:rPr>
          <w:color w:val="FF0000"/>
          <w:sz w:val="28"/>
        </w:rPr>
        <w:t xml:space="preserve"> </w:t>
      </w:r>
      <w:r>
        <w:rPr>
          <w:sz w:val="28"/>
        </w:rPr>
        <w:t>тыс. рублей;</w:t>
      </w:r>
    </w:p>
    <w:p w:rsidR="00AA31A5" w:rsidRDefault="009D6A50">
      <w:pPr>
        <w:ind w:firstLine="709"/>
        <w:jc w:val="both"/>
        <w:rPr>
          <w:sz w:val="28"/>
        </w:rPr>
      </w:pPr>
      <w:r>
        <w:rPr>
          <w:sz w:val="28"/>
        </w:rPr>
        <w:t>2) общий объем расходов бюджета Фонда в сумме                                                      20 355 650,</w:t>
      </w:r>
      <w:proofErr w:type="gramStart"/>
      <w:r>
        <w:rPr>
          <w:sz w:val="28"/>
        </w:rPr>
        <w:t>30  тыс.</w:t>
      </w:r>
      <w:proofErr w:type="gramEnd"/>
      <w:r>
        <w:rPr>
          <w:sz w:val="28"/>
        </w:rPr>
        <w:t xml:space="preserve"> рублей.</w:t>
      </w:r>
    </w:p>
    <w:p w:rsidR="00AA31A5" w:rsidRDefault="009D6A50">
      <w:pPr>
        <w:ind w:firstLine="709"/>
        <w:jc w:val="both"/>
        <w:rPr>
          <w:sz w:val="28"/>
        </w:rPr>
      </w:pPr>
      <w:r>
        <w:rPr>
          <w:sz w:val="28"/>
        </w:rPr>
        <w:t>2. Утвердить основные характеристики бюджета Фонда на плановый период 2025 и 2026 годов:</w:t>
      </w:r>
    </w:p>
    <w:p w:rsidR="00AA31A5" w:rsidRDefault="009D6A50">
      <w:pPr>
        <w:ind w:firstLine="709"/>
        <w:jc w:val="both"/>
        <w:rPr>
          <w:sz w:val="28"/>
        </w:rPr>
      </w:pPr>
      <w:r>
        <w:rPr>
          <w:sz w:val="28"/>
        </w:rPr>
        <w:t xml:space="preserve">1) прогнозируемый общий объем доходов бюджета Фонда на                  2025 год в сумме </w:t>
      </w:r>
      <w:bookmarkStart w:id="0" w:name="_Hlk116566800"/>
      <w:r>
        <w:rPr>
          <w:sz w:val="28"/>
        </w:rPr>
        <w:t xml:space="preserve">21 692 682,70 </w:t>
      </w:r>
      <w:bookmarkEnd w:id="0"/>
      <w:r>
        <w:rPr>
          <w:sz w:val="28"/>
        </w:rPr>
        <w:t>тыс. рублей и на 2026 год в сумме                        23 142 236,70</w:t>
      </w:r>
      <w:r>
        <w:rPr>
          <w:color w:val="FF0000"/>
          <w:sz w:val="28"/>
        </w:rPr>
        <w:t xml:space="preserve"> </w:t>
      </w:r>
      <w:r>
        <w:rPr>
          <w:sz w:val="28"/>
        </w:rPr>
        <w:t>тыс. рублей;</w:t>
      </w:r>
    </w:p>
    <w:p w:rsidR="00AA31A5" w:rsidRDefault="009D6A50">
      <w:pPr>
        <w:ind w:firstLine="709"/>
        <w:jc w:val="both"/>
        <w:rPr>
          <w:sz w:val="28"/>
        </w:rPr>
      </w:pPr>
      <w:r>
        <w:rPr>
          <w:sz w:val="28"/>
        </w:rPr>
        <w:t>2) общий объем расходов бюджета Фонда на 2025 год в сумме                   21 692 682,70 тыс. рублей и на 2026 год в сумме 23 142 236,70</w:t>
      </w:r>
      <w:r>
        <w:rPr>
          <w:color w:val="FF0000"/>
          <w:sz w:val="28"/>
        </w:rPr>
        <w:t xml:space="preserve"> </w:t>
      </w:r>
      <w:r>
        <w:rPr>
          <w:sz w:val="28"/>
        </w:rPr>
        <w:t>тыс. рублей.</w:t>
      </w:r>
    </w:p>
    <w:p w:rsidR="00AA31A5" w:rsidRDefault="009D6A50">
      <w:pPr>
        <w:ind w:firstLine="709"/>
        <w:jc w:val="both"/>
        <w:rPr>
          <w:sz w:val="28"/>
        </w:rPr>
      </w:pPr>
      <w:r>
        <w:rPr>
          <w:sz w:val="28"/>
        </w:rPr>
        <w:t>3. Утвердить источники финансирования дефицита бюджета Фонда:</w:t>
      </w:r>
    </w:p>
    <w:p w:rsidR="00AA31A5" w:rsidRDefault="009D6A50">
      <w:pPr>
        <w:jc w:val="both"/>
        <w:rPr>
          <w:sz w:val="28"/>
        </w:rPr>
      </w:pPr>
      <w:r>
        <w:rPr>
          <w:sz w:val="28"/>
        </w:rPr>
        <w:t xml:space="preserve">          1) на 2024 год согласно приложению 9 к настоящему Закону;</w:t>
      </w:r>
    </w:p>
    <w:p w:rsidR="00AA31A5" w:rsidRDefault="009D6A50">
      <w:pPr>
        <w:tabs>
          <w:tab w:val="left" w:pos="540"/>
        </w:tabs>
        <w:ind w:firstLine="709"/>
        <w:jc w:val="both"/>
        <w:rPr>
          <w:sz w:val="28"/>
        </w:rPr>
      </w:pPr>
      <w:r>
        <w:rPr>
          <w:sz w:val="28"/>
        </w:rPr>
        <w:t>2) на плановый период 2025 и 2026 годов согласно приложению 10 к настоящему Закону.</w:t>
      </w:r>
    </w:p>
    <w:p w:rsidR="00AA31A5" w:rsidRDefault="00AA31A5">
      <w:pPr>
        <w:tabs>
          <w:tab w:val="left" w:pos="1800"/>
        </w:tabs>
        <w:ind w:firstLine="709"/>
        <w:jc w:val="both"/>
        <w:rPr>
          <w:sz w:val="28"/>
        </w:rPr>
      </w:pPr>
    </w:p>
    <w:p w:rsidR="00AA31A5" w:rsidRDefault="009D6A50">
      <w:pPr>
        <w:tabs>
          <w:tab w:val="left" w:pos="1800"/>
        </w:tabs>
        <w:ind w:firstLine="709"/>
        <w:jc w:val="both"/>
        <w:rPr>
          <w:sz w:val="28"/>
        </w:rPr>
      </w:pPr>
      <w:r>
        <w:rPr>
          <w:sz w:val="28"/>
        </w:rPr>
        <w:t xml:space="preserve">Статья 2. </w:t>
      </w:r>
      <w:r>
        <w:rPr>
          <w:b/>
          <w:sz w:val="28"/>
        </w:rPr>
        <w:t>Формирование доходной части бюджета Фонда на 2024 год и на плановый период 2025 и 2026 годов</w:t>
      </w:r>
    </w:p>
    <w:p w:rsidR="00AA31A5" w:rsidRDefault="009D6A50">
      <w:pPr>
        <w:ind w:firstLine="709"/>
        <w:jc w:val="both"/>
        <w:rPr>
          <w:sz w:val="28"/>
        </w:rPr>
      </w:pPr>
      <w:r>
        <w:rPr>
          <w:sz w:val="28"/>
        </w:rPr>
        <w:t>Установить, что доходы бюджета Фонда формируются:</w:t>
      </w:r>
    </w:p>
    <w:p w:rsidR="00AA31A5" w:rsidRDefault="009D6A50">
      <w:pPr>
        <w:ind w:firstLine="709"/>
        <w:jc w:val="both"/>
        <w:rPr>
          <w:sz w:val="28"/>
        </w:rPr>
      </w:pPr>
      <w:r>
        <w:rPr>
          <w:sz w:val="28"/>
        </w:rPr>
        <w:t>1) на 2024 год согласно приложению 1 к настоящему Закону;</w:t>
      </w:r>
    </w:p>
    <w:p w:rsidR="00AA31A5" w:rsidRDefault="009D6A50">
      <w:pPr>
        <w:ind w:firstLine="709"/>
        <w:jc w:val="both"/>
        <w:rPr>
          <w:sz w:val="28"/>
        </w:rPr>
      </w:pPr>
      <w:r>
        <w:rPr>
          <w:sz w:val="28"/>
        </w:rPr>
        <w:lastRenderedPageBreak/>
        <w:t>2) на плановый период 2025 и 2026 годов согласно приложению 2 к настоящему Закону.</w:t>
      </w:r>
    </w:p>
    <w:p w:rsidR="00AA31A5" w:rsidRDefault="00AA31A5">
      <w:pPr>
        <w:ind w:firstLine="709"/>
        <w:jc w:val="both"/>
        <w:rPr>
          <w:sz w:val="28"/>
        </w:rPr>
      </w:pPr>
    </w:p>
    <w:p w:rsidR="00AA31A5" w:rsidRDefault="009D6A50">
      <w:pPr>
        <w:ind w:firstLine="709"/>
        <w:jc w:val="both"/>
        <w:rPr>
          <w:b/>
          <w:sz w:val="28"/>
        </w:rPr>
      </w:pPr>
      <w:bookmarkStart w:id="1" w:name="_Hlk116567019"/>
      <w:r>
        <w:rPr>
          <w:sz w:val="28"/>
        </w:rPr>
        <w:t xml:space="preserve">Статья 3. </w:t>
      </w:r>
      <w:r>
        <w:rPr>
          <w:b/>
          <w:sz w:val="28"/>
        </w:rPr>
        <w:t>Распределение бюджетных ассигнований бюджета Фонда на 2024 год и на плановый период 2025 и 2026 годов</w:t>
      </w:r>
    </w:p>
    <w:p w:rsidR="00AA31A5" w:rsidRDefault="009D6A50">
      <w:pPr>
        <w:ind w:firstLine="709"/>
        <w:jc w:val="both"/>
        <w:rPr>
          <w:sz w:val="28"/>
        </w:rPr>
      </w:pPr>
      <w:r>
        <w:rPr>
          <w:b/>
          <w:sz w:val="28"/>
        </w:rPr>
        <w:t xml:space="preserve"> </w:t>
      </w:r>
      <w:r>
        <w:rPr>
          <w:sz w:val="28"/>
        </w:rPr>
        <w:t xml:space="preserve">Утвердить распределение бюджетных ассигнований бюджета Фонда по разделам, подразделам, целевым статьям, группам видов расходов классификации расходов бюджетов: </w:t>
      </w:r>
    </w:p>
    <w:p w:rsidR="00AA31A5" w:rsidRDefault="009D6A50">
      <w:pPr>
        <w:numPr>
          <w:ilvl w:val="0"/>
          <w:numId w:val="1"/>
        </w:numPr>
        <w:tabs>
          <w:tab w:val="left" w:pos="993"/>
        </w:tabs>
        <w:ind w:left="191" w:firstLine="518"/>
        <w:jc w:val="both"/>
        <w:rPr>
          <w:sz w:val="28"/>
        </w:rPr>
      </w:pPr>
      <w:r>
        <w:rPr>
          <w:sz w:val="28"/>
        </w:rPr>
        <w:t>на 2024 год согласно приложению 3 к настоящему Закону;</w:t>
      </w:r>
    </w:p>
    <w:p w:rsidR="00AA31A5" w:rsidRDefault="009D6A50">
      <w:pPr>
        <w:numPr>
          <w:ilvl w:val="0"/>
          <w:numId w:val="1"/>
        </w:numPr>
        <w:tabs>
          <w:tab w:val="left" w:pos="993"/>
        </w:tabs>
        <w:ind w:left="0" w:firstLine="709"/>
        <w:jc w:val="both"/>
        <w:rPr>
          <w:sz w:val="28"/>
        </w:rPr>
      </w:pPr>
      <w:r>
        <w:rPr>
          <w:sz w:val="28"/>
        </w:rPr>
        <w:t>на плановый период 2025 и 2026 годов согласно приложению 4 к настоящему Закону.</w:t>
      </w:r>
      <w:bookmarkEnd w:id="1"/>
    </w:p>
    <w:p w:rsidR="00AA31A5" w:rsidRDefault="00AA31A5">
      <w:pPr>
        <w:ind w:firstLine="709"/>
        <w:rPr>
          <w:sz w:val="28"/>
        </w:rPr>
      </w:pPr>
    </w:p>
    <w:p w:rsidR="00AA31A5" w:rsidRDefault="009D6A50">
      <w:pPr>
        <w:ind w:firstLine="709"/>
        <w:jc w:val="both"/>
        <w:rPr>
          <w:b/>
          <w:sz w:val="28"/>
        </w:rPr>
      </w:pPr>
      <w:r>
        <w:rPr>
          <w:sz w:val="28"/>
        </w:rPr>
        <w:t xml:space="preserve">Статья 4. </w:t>
      </w:r>
      <w:r>
        <w:rPr>
          <w:b/>
          <w:sz w:val="28"/>
        </w:rPr>
        <w:t xml:space="preserve">Межбюджетные трансферты, получаемые из других бюджетов бюджетной системы Российской Федерации и предоставляемые другим бюджетам бюджетной системы Российской Федерации в 2024 году и в плановом периоде 2025 и 2026 годов </w:t>
      </w:r>
    </w:p>
    <w:p w:rsidR="00AA31A5" w:rsidRDefault="009D6A50">
      <w:pPr>
        <w:rPr>
          <w:sz w:val="28"/>
        </w:rPr>
      </w:pPr>
      <w:r>
        <w:rPr>
          <w:sz w:val="28"/>
        </w:rPr>
        <w:t xml:space="preserve">          1. Утвердить:</w:t>
      </w:r>
    </w:p>
    <w:p w:rsidR="00AA31A5" w:rsidRDefault="009D6A50">
      <w:pPr>
        <w:ind w:firstLine="709"/>
        <w:jc w:val="both"/>
        <w:rPr>
          <w:sz w:val="28"/>
        </w:rPr>
      </w:pPr>
      <w:r>
        <w:rPr>
          <w:sz w:val="28"/>
        </w:rPr>
        <w:t>1) объем межбюджетных трансфертов, получаемых из других бюджетов бюджетной системы Российской Федерации в 2024 году, согласно приложению 5 к настоящему Закону;</w:t>
      </w:r>
    </w:p>
    <w:p w:rsidR="00AA31A5" w:rsidRDefault="009D6A50">
      <w:pPr>
        <w:ind w:firstLine="709"/>
        <w:jc w:val="both"/>
        <w:rPr>
          <w:sz w:val="28"/>
        </w:rPr>
      </w:pPr>
      <w:r>
        <w:rPr>
          <w:sz w:val="28"/>
        </w:rPr>
        <w:t>2) объем межбюджетных трансфертов, получаемых из других бюджетов бюджетной системы Российской Федерации в плановом периоде 2025 и 2026 годов, согласно приложению 6 к настоящему Закону;</w:t>
      </w:r>
    </w:p>
    <w:p w:rsidR="00AA31A5" w:rsidRDefault="009D6A50">
      <w:pPr>
        <w:ind w:firstLine="709"/>
        <w:jc w:val="both"/>
        <w:rPr>
          <w:sz w:val="28"/>
        </w:rPr>
      </w:pPr>
      <w:r>
        <w:rPr>
          <w:sz w:val="28"/>
        </w:rPr>
        <w:t>3) объем межбюджетных трансфертов, предоставляемых другим бюджетам бюджетной системы Российской Федерации в 2024 году, согласно приложению 7 к настоящему Закону;</w:t>
      </w:r>
    </w:p>
    <w:p w:rsidR="00AA31A5" w:rsidRDefault="009D6A50">
      <w:pPr>
        <w:ind w:firstLine="709"/>
        <w:jc w:val="both"/>
        <w:rPr>
          <w:sz w:val="28"/>
        </w:rPr>
      </w:pPr>
      <w:r>
        <w:rPr>
          <w:sz w:val="28"/>
        </w:rPr>
        <w:t>4) объем межбюджетных трансфертов, предоставляемых другим бюджетам бюджетной системы Российской Федерации в плановом периоде 2025 и 2026 годов, согласно приложению 8 к настоящему Закону.</w:t>
      </w:r>
    </w:p>
    <w:p w:rsidR="00AA31A5" w:rsidRDefault="009D6A50">
      <w:pPr>
        <w:ind w:firstLine="709"/>
        <w:jc w:val="both"/>
        <w:rPr>
          <w:sz w:val="28"/>
        </w:rPr>
      </w:pPr>
      <w:r>
        <w:rPr>
          <w:sz w:val="28"/>
        </w:rPr>
        <w:t>2. Средства межбюджетных трансфертов, полученные из других бюджетов бюджетной системы Российской Федерации, расходуются в соответствии с их целевым назначением:</w:t>
      </w:r>
    </w:p>
    <w:p w:rsidR="00AA31A5" w:rsidRDefault="009D6A50">
      <w:pPr>
        <w:tabs>
          <w:tab w:val="left" w:pos="900"/>
        </w:tabs>
        <w:ind w:firstLine="709"/>
        <w:jc w:val="both"/>
        <w:rPr>
          <w:sz w:val="28"/>
        </w:rPr>
      </w:pPr>
      <w:r>
        <w:rPr>
          <w:sz w:val="28"/>
        </w:rPr>
        <w:t>1) на финансовое обеспечение организации обязательного медицинского страхования на территории Камчатского края;</w:t>
      </w:r>
    </w:p>
    <w:p w:rsidR="00AA31A5" w:rsidRDefault="009D6A50">
      <w:pPr>
        <w:tabs>
          <w:tab w:val="left" w:pos="900"/>
        </w:tabs>
        <w:ind w:firstLine="709"/>
        <w:jc w:val="both"/>
        <w:rPr>
          <w:sz w:val="28"/>
        </w:rPr>
      </w:pPr>
      <w:r>
        <w:rPr>
          <w:sz w:val="28"/>
        </w:rPr>
        <w:t>2) на финансовое обеспечение оказания медицинской помощи, включенной в базовую программу обязательного медицинского страхования, медицинскими организациями в Камчатском крае застрахованным лицам, которым выдан полис обязательного медицинского страхования в других субъектах Российской Федерации;</w:t>
      </w:r>
    </w:p>
    <w:p w:rsidR="00AA31A5" w:rsidRDefault="009D6A50">
      <w:pPr>
        <w:ind w:firstLine="709"/>
        <w:jc w:val="both"/>
        <w:rPr>
          <w:sz w:val="28"/>
        </w:rPr>
      </w:pPr>
      <w:r>
        <w:rPr>
          <w:sz w:val="28"/>
        </w:rPr>
        <w:t xml:space="preserve">3) на финансовое обеспечение формирования нормированного страхового запаса территориального фонда обязательного медицинского страхования в целях </w:t>
      </w:r>
      <w:proofErr w:type="spellStart"/>
      <w:r>
        <w:rPr>
          <w:sz w:val="28"/>
        </w:rPr>
        <w:t>софинансирования</w:t>
      </w:r>
      <w:proofErr w:type="spellEnd"/>
      <w:r>
        <w:rPr>
          <w:sz w:val="28"/>
        </w:rPr>
        <w:t xml:space="preserve"> расходов медицинских организаций на оплату труда врачей и среднего медицинского персонала;</w:t>
      </w:r>
    </w:p>
    <w:p w:rsidR="00AA31A5" w:rsidRDefault="009D6A50">
      <w:pPr>
        <w:ind w:firstLine="709"/>
        <w:jc w:val="both"/>
        <w:rPr>
          <w:sz w:val="28"/>
        </w:rPr>
      </w:pPr>
      <w:r>
        <w:rPr>
          <w:sz w:val="28"/>
        </w:rPr>
        <w:lastRenderedPageBreak/>
        <w:t>4) на финансовое обеспечение осуществления денежных выплат стимулирующего характера медицинским работникам за выявление онкологических заболеваний в ходе проведения диспансеризации и профилактических медицинских осмотров населения.</w:t>
      </w:r>
    </w:p>
    <w:p w:rsidR="00AA31A5" w:rsidRDefault="00AA31A5">
      <w:pPr>
        <w:ind w:firstLine="709"/>
        <w:jc w:val="both"/>
        <w:rPr>
          <w:sz w:val="28"/>
        </w:rPr>
      </w:pPr>
    </w:p>
    <w:p w:rsidR="00AA31A5" w:rsidRDefault="009D6A50">
      <w:pPr>
        <w:tabs>
          <w:tab w:val="left" w:pos="900"/>
          <w:tab w:val="left" w:pos="1080"/>
        </w:tabs>
        <w:ind w:firstLine="709"/>
        <w:jc w:val="both"/>
        <w:rPr>
          <w:sz w:val="28"/>
        </w:rPr>
      </w:pPr>
      <w:r>
        <w:rPr>
          <w:sz w:val="28"/>
        </w:rPr>
        <w:t>Статья 5.</w:t>
      </w:r>
      <w:r>
        <w:rPr>
          <w:b/>
          <w:sz w:val="28"/>
        </w:rPr>
        <w:t xml:space="preserve"> Нормированный страховой запас Фонда на 2024 год и на плановый период 2025 и 2026 годов</w:t>
      </w:r>
    </w:p>
    <w:p w:rsidR="00AA31A5" w:rsidRDefault="009D6A50">
      <w:pPr>
        <w:ind w:firstLine="709"/>
        <w:jc w:val="both"/>
        <w:rPr>
          <w:sz w:val="28"/>
        </w:rPr>
      </w:pPr>
      <w:r>
        <w:rPr>
          <w:sz w:val="28"/>
        </w:rPr>
        <w:t>1. Установить общий размер средств нормированного страхового запаса Фонда (далее – нормированный страховой запас):</w:t>
      </w:r>
    </w:p>
    <w:p w:rsidR="00AA31A5" w:rsidRDefault="009D6A50">
      <w:pPr>
        <w:ind w:firstLine="709"/>
        <w:jc w:val="both"/>
        <w:rPr>
          <w:sz w:val="28"/>
        </w:rPr>
      </w:pPr>
      <w:r>
        <w:rPr>
          <w:sz w:val="28"/>
        </w:rPr>
        <w:t>1) на 2024 год в сумме 786 000,00 тыс. рублей;</w:t>
      </w:r>
    </w:p>
    <w:p w:rsidR="00AA31A5" w:rsidRDefault="009D6A50">
      <w:pPr>
        <w:ind w:firstLine="709"/>
        <w:jc w:val="both"/>
        <w:rPr>
          <w:sz w:val="28"/>
        </w:rPr>
      </w:pPr>
      <w:r>
        <w:rPr>
          <w:sz w:val="28"/>
        </w:rPr>
        <w:t>2) на плановый период 2025 и 2026 годов в сумме                                              766 000,00   тыс. рублей и 817 000,00 тыс. рублей соответственно.</w:t>
      </w:r>
    </w:p>
    <w:p w:rsidR="00AA31A5" w:rsidRDefault="009D6A50">
      <w:pPr>
        <w:ind w:firstLine="709"/>
        <w:jc w:val="both"/>
        <w:rPr>
          <w:sz w:val="28"/>
        </w:rPr>
      </w:pPr>
      <w:r>
        <w:rPr>
          <w:sz w:val="28"/>
        </w:rPr>
        <w:t xml:space="preserve">2. Средства нормированного страхового запаса используются на: </w:t>
      </w:r>
    </w:p>
    <w:p w:rsidR="00AA31A5" w:rsidRDefault="009D6A50">
      <w:pPr>
        <w:pStyle w:val="ConsPlusNormal"/>
        <w:ind w:firstLine="709"/>
        <w:jc w:val="both"/>
        <w:rPr>
          <w:rFonts w:ascii="Times New Roman" w:hAnsi="Times New Roman"/>
          <w:sz w:val="28"/>
        </w:rPr>
      </w:pPr>
      <w:r>
        <w:rPr>
          <w:rFonts w:ascii="Times New Roman" w:hAnsi="Times New Roman"/>
          <w:sz w:val="28"/>
        </w:rPr>
        <w:t xml:space="preserve">1) дополнительное финансовое обеспечение реализации территориальной программы обязательного медицинского страхования путем предоставления страховым медицинским организациям недостающих для оплаты медицинской помощи средств в соответствии с частью 6 статьи 38 Федерального закона от 29.11.2010 № 326-ФЗ                    </w:t>
      </w:r>
      <w:proofErr w:type="gramStart"/>
      <w:r>
        <w:rPr>
          <w:rFonts w:ascii="Times New Roman" w:hAnsi="Times New Roman"/>
          <w:sz w:val="28"/>
        </w:rPr>
        <w:t xml:space="preserve">   «</w:t>
      </w:r>
      <w:proofErr w:type="gramEnd"/>
      <w:r>
        <w:rPr>
          <w:rFonts w:ascii="Times New Roman" w:hAnsi="Times New Roman"/>
          <w:sz w:val="28"/>
        </w:rPr>
        <w:t>Об обязательном медицинском страховании в Российской Федерации»;</w:t>
      </w:r>
    </w:p>
    <w:p w:rsidR="00AA31A5" w:rsidRDefault="009D6A50">
      <w:pPr>
        <w:ind w:firstLine="709"/>
        <w:jc w:val="both"/>
        <w:rPr>
          <w:sz w:val="28"/>
        </w:rPr>
      </w:pPr>
      <w:r>
        <w:rPr>
          <w:sz w:val="28"/>
        </w:rPr>
        <w:t>2) расчеты за медицинскую помощь, оказанную застрахованным лицам за пределами территории субъекта Российской Федерации, в котором выдан полис обязательного медицинского страхования, в части:</w:t>
      </w:r>
    </w:p>
    <w:p w:rsidR="00AA31A5" w:rsidRDefault="009D6A50">
      <w:pPr>
        <w:ind w:firstLine="709"/>
        <w:jc w:val="both"/>
        <w:rPr>
          <w:sz w:val="28"/>
        </w:rPr>
      </w:pPr>
      <w:r>
        <w:rPr>
          <w:sz w:val="28"/>
        </w:rPr>
        <w:t>а) возмещения территориальным фондам обязательного медицинского страхования других субъектов Российской Федерации затрат по оплате стоимости медицинской помощи, оказанной за пределами территории Камчатского края застрахованным лицам, которым выдан полис обязательного медицинского страхования в Камчатском крае, в объеме, предусмотренном базовой программой обязательного медицинского страхования;</w:t>
      </w:r>
    </w:p>
    <w:p w:rsidR="00AA31A5" w:rsidRDefault="009D6A50">
      <w:pPr>
        <w:ind w:firstLine="709"/>
        <w:jc w:val="both"/>
        <w:rPr>
          <w:sz w:val="28"/>
        </w:rPr>
      </w:pPr>
      <w:r>
        <w:rPr>
          <w:sz w:val="28"/>
        </w:rPr>
        <w:t>б) оплаты стоимости медицинской помощи, оказанной медицинскими организациями в Камчатском крае застрахованным лицам, которым выдан полис обязательного медицинского страхования в других субъектах Российской Федерации, с последующим восстановлением средств в состав нормированного страхового запаса по мере возмещения затрат территориальными фондами обязательного медицинского страхования других субъектов Российской Федерации;</w:t>
      </w:r>
    </w:p>
    <w:p w:rsidR="00AA31A5" w:rsidRDefault="009D6A50">
      <w:pPr>
        <w:ind w:firstLine="709"/>
        <w:jc w:val="both"/>
        <w:rPr>
          <w:sz w:val="28"/>
        </w:rPr>
      </w:pPr>
      <w:r>
        <w:rPr>
          <w:sz w:val="28"/>
        </w:rPr>
        <w:t>3) финансовое обеспечение мероприятий по организации дополнительного профессионального образования медицинских работников по программам повышения квалификации, а также по приобретению и проведению ремонта медицинского оборудования;</w:t>
      </w:r>
    </w:p>
    <w:p w:rsidR="00AA31A5" w:rsidRDefault="009D6A50">
      <w:pPr>
        <w:ind w:firstLine="709"/>
        <w:jc w:val="both"/>
        <w:rPr>
          <w:sz w:val="28"/>
        </w:rPr>
      </w:pPr>
      <w:r>
        <w:rPr>
          <w:sz w:val="28"/>
        </w:rPr>
        <w:t xml:space="preserve">4) </w:t>
      </w:r>
      <w:proofErr w:type="spellStart"/>
      <w:r>
        <w:rPr>
          <w:sz w:val="28"/>
        </w:rPr>
        <w:t>софинансирование</w:t>
      </w:r>
      <w:proofErr w:type="spellEnd"/>
      <w:r>
        <w:rPr>
          <w:sz w:val="28"/>
        </w:rPr>
        <w:t xml:space="preserve"> расходов медицинских организаций на оплату труда врачей и среднего медицинского персонала.</w:t>
      </w:r>
    </w:p>
    <w:p w:rsidR="00AA31A5" w:rsidRDefault="00AA31A5">
      <w:pPr>
        <w:ind w:firstLine="709"/>
        <w:jc w:val="both"/>
        <w:rPr>
          <w:sz w:val="28"/>
        </w:rPr>
      </w:pPr>
    </w:p>
    <w:p w:rsidR="00AA31A5" w:rsidRDefault="00AA31A5">
      <w:pPr>
        <w:ind w:firstLine="709"/>
        <w:jc w:val="both"/>
        <w:rPr>
          <w:sz w:val="28"/>
        </w:rPr>
      </w:pPr>
    </w:p>
    <w:p w:rsidR="00AA31A5" w:rsidRDefault="009D6A50">
      <w:pPr>
        <w:ind w:firstLine="709"/>
        <w:jc w:val="both"/>
        <w:rPr>
          <w:sz w:val="28"/>
        </w:rPr>
      </w:pPr>
      <w:r>
        <w:rPr>
          <w:sz w:val="28"/>
        </w:rPr>
        <w:lastRenderedPageBreak/>
        <w:t xml:space="preserve">Статья 6. </w:t>
      </w:r>
      <w:r>
        <w:rPr>
          <w:b/>
          <w:sz w:val="28"/>
        </w:rPr>
        <w:t>Особенности исполнения бюджета Фонда в 2024 году</w:t>
      </w:r>
    </w:p>
    <w:p w:rsidR="00AA31A5" w:rsidRDefault="009D6A50">
      <w:pPr>
        <w:ind w:firstLine="709"/>
        <w:jc w:val="both"/>
        <w:rPr>
          <w:sz w:val="28"/>
        </w:rPr>
      </w:pPr>
      <w:r>
        <w:rPr>
          <w:sz w:val="28"/>
        </w:rPr>
        <w:t>1. Остатки средств по состоянию на 1 января 2024 года, образовавшиеся в бюджете Фонда в результате неполного использования бюджетных ассигнований на финансовое обеспечение территориальной программы  обязательного медицинского страхования в рамках базовой программы обязательного медицинского страхования в 2023 году и не подлежащие возврату в соответствии с бюджетным законодательством, а также доходы, поступающие на счета по учету средств обязательного медицинского страхования сверх объема, утвержденного настоящим Законом, направляются Фондом в 2024 году на финансовое обеспечение территориальной программы  обязательного медицинского страхования в рамках базовой программы обязательного медицинского страхования.</w:t>
      </w:r>
    </w:p>
    <w:p w:rsidR="00AA31A5" w:rsidRDefault="009D6A50">
      <w:pPr>
        <w:ind w:firstLine="709"/>
        <w:jc w:val="both"/>
        <w:rPr>
          <w:sz w:val="28"/>
        </w:rPr>
      </w:pPr>
      <w:r>
        <w:rPr>
          <w:sz w:val="28"/>
        </w:rPr>
        <w:t>2. Остатки средств по состоянию на 1 января 2024 года, образовавшиеся в бюджете Фонда в результате неполного использования нормированного страхового запаса в части, сформированной за счет средств от применения в соответствии со статьей 41 Федерального закона от 29.11.2010 № 326-ФЗ «Об обязательном медицинском страховании в Российской Федерации» санкций к медицинским организациям, направляются Фондом в 2024 году на финансовое обеспечение мероприятий по организации дополнительного профессионального образования медицинских работников по программам повышения квалификации, а также по приобретению и проведению ремонта медицинского оборудования.</w:t>
      </w:r>
    </w:p>
    <w:p w:rsidR="00AA31A5" w:rsidRDefault="009D6A50">
      <w:pPr>
        <w:ind w:firstLine="709"/>
        <w:jc w:val="both"/>
        <w:rPr>
          <w:sz w:val="28"/>
        </w:rPr>
      </w:pPr>
      <w:r>
        <w:rPr>
          <w:sz w:val="28"/>
        </w:rPr>
        <w:t>3. Остатки средств по состоянию на 1 января 2024 года, образовавшиеся в бюджете Фонда в результате неполного использования нормированного страхового запаса в 2023 году, направляются Фондом в 2024 году на финансовое обеспечение оказания медицинской помощи, включенной в базовую программу обязательного медицинского страхования, медицинскими организациями в Камчатском крае застрахованным лицам, которым выдан полис обязательного медицинского страхования в других субъектах Российской Федерации.</w:t>
      </w:r>
    </w:p>
    <w:p w:rsidR="00AA31A5" w:rsidRDefault="009D6A50">
      <w:pPr>
        <w:ind w:firstLine="709"/>
        <w:jc w:val="both"/>
        <w:rPr>
          <w:sz w:val="28"/>
        </w:rPr>
      </w:pPr>
      <w:r>
        <w:rPr>
          <w:sz w:val="28"/>
        </w:rPr>
        <w:t>4. Не использованные в 2023 году межбюджетные трансферты, полученные в форме субвенций и иных межбюджетных трансфертов, имеющих целевое назначение, подлежащие возврату в доход бюджета, из которого они были ранее предоставлены, и поступившие в доход бюджета Фонда в 2024 году после подтверждения потребности в них главным администратором бюджетных средств, направляются Фондом в 2024 году на финансовое обеспечение территориальной программы обязательного медицинского страхования в части завершения расчетов за медицинскую помощь, оказанную в 2023 году.</w:t>
      </w:r>
    </w:p>
    <w:p w:rsidR="00AA31A5" w:rsidRDefault="00AA31A5">
      <w:pPr>
        <w:ind w:firstLine="709"/>
        <w:jc w:val="both"/>
        <w:rPr>
          <w:sz w:val="28"/>
        </w:rPr>
      </w:pPr>
    </w:p>
    <w:p w:rsidR="00AA31A5" w:rsidRDefault="00AA31A5">
      <w:pPr>
        <w:ind w:firstLine="709"/>
        <w:jc w:val="both"/>
        <w:rPr>
          <w:sz w:val="28"/>
        </w:rPr>
      </w:pPr>
    </w:p>
    <w:p w:rsidR="00AA31A5" w:rsidRDefault="009D6A50">
      <w:pPr>
        <w:ind w:firstLine="709"/>
        <w:jc w:val="both"/>
        <w:rPr>
          <w:b/>
          <w:sz w:val="28"/>
        </w:rPr>
      </w:pPr>
      <w:r>
        <w:rPr>
          <w:sz w:val="28"/>
        </w:rPr>
        <w:lastRenderedPageBreak/>
        <w:t xml:space="preserve">Статья 7. </w:t>
      </w:r>
      <w:r>
        <w:rPr>
          <w:b/>
          <w:sz w:val="28"/>
        </w:rPr>
        <w:t>Норматив расходов на ведение дела по обязательному медицинскому страхованию на 2024 год и на плановый период 2025 и 2026 годов</w:t>
      </w:r>
    </w:p>
    <w:p w:rsidR="00AA31A5" w:rsidRDefault="009D6A50">
      <w:pPr>
        <w:ind w:firstLine="709"/>
        <w:jc w:val="both"/>
        <w:rPr>
          <w:sz w:val="28"/>
        </w:rPr>
      </w:pPr>
      <w:r>
        <w:rPr>
          <w:b/>
          <w:sz w:val="28"/>
        </w:rPr>
        <w:t xml:space="preserve"> </w:t>
      </w:r>
      <w:r>
        <w:rPr>
          <w:sz w:val="28"/>
        </w:rPr>
        <w:t xml:space="preserve">Установить норматив расходов на ведение дела по обязательному медицинскому страхованию для страховых медицинских организаций, участвующих в реализации территориальной программы обязательного медицинского страхования на территории Камчатского края, на 2024 год и на плановый период 2025 и 2026 годов в размере 0,8 процента от суммы средств, поступивших в страховую медицинскую организацию по дифференцированным </w:t>
      </w:r>
      <w:proofErr w:type="spellStart"/>
      <w:r>
        <w:rPr>
          <w:sz w:val="28"/>
        </w:rPr>
        <w:t>подушевым</w:t>
      </w:r>
      <w:proofErr w:type="spellEnd"/>
      <w:r>
        <w:rPr>
          <w:sz w:val="28"/>
        </w:rPr>
        <w:t xml:space="preserve"> нормативам.</w:t>
      </w:r>
    </w:p>
    <w:p w:rsidR="00AA31A5" w:rsidRDefault="00AA31A5">
      <w:pPr>
        <w:ind w:firstLine="709"/>
        <w:jc w:val="both"/>
        <w:rPr>
          <w:sz w:val="28"/>
        </w:rPr>
      </w:pPr>
    </w:p>
    <w:p w:rsidR="00AA31A5" w:rsidRDefault="00AA31A5">
      <w:pPr>
        <w:ind w:firstLine="709"/>
        <w:jc w:val="both"/>
        <w:rPr>
          <w:sz w:val="28"/>
        </w:rPr>
      </w:pPr>
    </w:p>
    <w:p w:rsidR="00AA31A5" w:rsidRDefault="00AA31A5">
      <w:pPr>
        <w:jc w:val="both"/>
        <w:rPr>
          <w:sz w:val="28"/>
        </w:rPr>
      </w:pPr>
    </w:p>
    <w:p w:rsidR="00AA31A5" w:rsidRDefault="00AA31A5">
      <w:pPr>
        <w:jc w:val="both"/>
        <w:rPr>
          <w:sz w:val="28"/>
        </w:rPr>
      </w:pPr>
    </w:p>
    <w:p w:rsidR="00830486" w:rsidRDefault="009D6A50">
      <w:pPr>
        <w:jc w:val="both"/>
        <w:rPr>
          <w:sz w:val="28"/>
        </w:rPr>
      </w:pPr>
      <w:r>
        <w:rPr>
          <w:sz w:val="28"/>
        </w:rPr>
        <w:t xml:space="preserve">Губернатор Камчатского края                                                     В.В. Солодов </w:t>
      </w:r>
    </w:p>
    <w:p w:rsidR="00830486" w:rsidRDefault="00830486">
      <w:pPr>
        <w:jc w:val="both"/>
        <w:rPr>
          <w:sz w:val="28"/>
        </w:rPr>
      </w:pPr>
    </w:p>
    <w:p w:rsidR="00830486" w:rsidRDefault="00830486" w:rsidP="00830486">
      <w:pPr>
        <w:pStyle w:val="af7"/>
        <w:spacing w:before="0" w:beforeAutospacing="0" w:after="0" w:afterAutospacing="0"/>
        <w:jc w:val="center"/>
        <w:rPr>
          <w:b/>
          <w:sz w:val="28"/>
          <w:szCs w:val="28"/>
        </w:rPr>
      </w:pPr>
    </w:p>
    <w:p w:rsidR="00830486" w:rsidRDefault="00830486" w:rsidP="00830486">
      <w:pPr>
        <w:pStyle w:val="af7"/>
        <w:spacing w:before="0" w:beforeAutospacing="0" w:after="0" w:afterAutospacing="0"/>
        <w:jc w:val="center"/>
        <w:rPr>
          <w:b/>
          <w:sz w:val="28"/>
          <w:szCs w:val="28"/>
        </w:rPr>
      </w:pPr>
    </w:p>
    <w:p w:rsidR="00830486" w:rsidRPr="00830486" w:rsidRDefault="00830486" w:rsidP="00830486">
      <w:pPr>
        <w:pStyle w:val="af7"/>
        <w:spacing w:before="0" w:beforeAutospacing="0" w:after="0" w:afterAutospacing="0"/>
        <w:jc w:val="center"/>
        <w:rPr>
          <w:b/>
          <w:sz w:val="28"/>
          <w:szCs w:val="28"/>
        </w:rPr>
      </w:pPr>
      <w:r w:rsidRPr="00830486">
        <w:rPr>
          <w:b/>
          <w:sz w:val="28"/>
          <w:szCs w:val="28"/>
        </w:rPr>
        <w:t>Пояснительная записка к проекту</w:t>
      </w:r>
    </w:p>
    <w:p w:rsidR="00830486" w:rsidRPr="00830486" w:rsidRDefault="00830486" w:rsidP="00830486">
      <w:pPr>
        <w:pStyle w:val="af7"/>
        <w:spacing w:before="0" w:beforeAutospacing="0" w:after="0" w:afterAutospacing="0"/>
        <w:jc w:val="center"/>
        <w:rPr>
          <w:b/>
          <w:bCs/>
          <w:sz w:val="28"/>
          <w:szCs w:val="28"/>
        </w:rPr>
      </w:pPr>
      <w:r w:rsidRPr="00830486">
        <w:rPr>
          <w:b/>
          <w:sz w:val="28"/>
          <w:szCs w:val="28"/>
        </w:rPr>
        <w:t>закона Камчатского края «О бюджете территориального фонда обязательного медицинского страхования Камчатского края на 2024 год и на плановый период 2025 и 2026 годов»</w:t>
      </w:r>
    </w:p>
    <w:p w:rsidR="00830486" w:rsidRDefault="00830486" w:rsidP="00830486">
      <w:pPr>
        <w:jc w:val="both"/>
        <w:rPr>
          <w:sz w:val="28"/>
          <w:szCs w:val="28"/>
        </w:rPr>
      </w:pPr>
      <w:r>
        <w:rPr>
          <w:sz w:val="28"/>
          <w:szCs w:val="28"/>
        </w:rPr>
        <w:t xml:space="preserve">         </w:t>
      </w:r>
    </w:p>
    <w:p w:rsidR="00830486" w:rsidRDefault="00830486" w:rsidP="00830486">
      <w:pPr>
        <w:autoSpaceDE w:val="0"/>
        <w:autoSpaceDN w:val="0"/>
        <w:adjustRightInd w:val="0"/>
        <w:ind w:firstLine="540"/>
        <w:jc w:val="both"/>
        <w:rPr>
          <w:sz w:val="28"/>
          <w:szCs w:val="28"/>
        </w:rPr>
      </w:pPr>
      <w:r>
        <w:rPr>
          <w:sz w:val="28"/>
          <w:szCs w:val="28"/>
        </w:rPr>
        <w:t xml:space="preserve">Проект закона Камчатского края «О бюджете территориального фонда обязательного медицинского страхования Камчатского края на 2024 год и на плановый период 2025 и 2026 годов» (далее – проект закона) разработан в целях финансового обеспечения </w:t>
      </w:r>
      <w:r>
        <w:rPr>
          <w:bCs/>
          <w:sz w:val="28"/>
        </w:rPr>
        <w:t>обязательного медицинского страхования на территории Камчатского края.</w:t>
      </w:r>
    </w:p>
    <w:p w:rsidR="00830486" w:rsidRDefault="00830486" w:rsidP="00830486">
      <w:pPr>
        <w:autoSpaceDE w:val="0"/>
        <w:autoSpaceDN w:val="0"/>
        <w:adjustRightInd w:val="0"/>
        <w:ind w:firstLine="540"/>
        <w:jc w:val="both"/>
        <w:rPr>
          <w:sz w:val="28"/>
          <w:szCs w:val="28"/>
        </w:rPr>
      </w:pPr>
      <w:r>
        <w:rPr>
          <w:sz w:val="28"/>
          <w:szCs w:val="28"/>
        </w:rPr>
        <w:t>Проект закона разработан в соответствии с  требованиями Бюджетного кодекса Российской Федерации, Федерального закона от 29.11.2010               № 326-ФЗ «Об обязательном медицинском страховании в Российской Федерации», Закона Камчатского края от 05.10.2023 № 274 «О бюджетном процессе в Камчатском крае», приказа Министерства финансов Российской Федерации от 01.06.2023 № 80н «Об утверждении кодов (перечней кодов) бюджетной классификации Российской Федерации на 2024 год (на 2024 год и на плановый период 2025 и 2026 годов)».</w:t>
      </w:r>
    </w:p>
    <w:p w:rsidR="00830486" w:rsidRDefault="00830486" w:rsidP="00830486">
      <w:pPr>
        <w:tabs>
          <w:tab w:val="left" w:pos="540"/>
        </w:tabs>
        <w:ind w:firstLine="709"/>
        <w:jc w:val="both"/>
        <w:rPr>
          <w:sz w:val="28"/>
          <w:szCs w:val="28"/>
        </w:rPr>
      </w:pPr>
      <w:r>
        <w:rPr>
          <w:sz w:val="28"/>
          <w:szCs w:val="28"/>
        </w:rPr>
        <w:t>Основные характеристики бюджета территориального фонда обязательного медицинского страхования Камчатского края (далее – Фонд) на 2024 год и на плановый период 2025 и 2026 годов представлены в статье 1 законопроекта, в том числе:</w:t>
      </w:r>
    </w:p>
    <w:p w:rsidR="00830486" w:rsidRDefault="00830486" w:rsidP="00830486">
      <w:pPr>
        <w:ind w:firstLine="540"/>
        <w:jc w:val="both"/>
        <w:rPr>
          <w:sz w:val="28"/>
          <w:szCs w:val="24"/>
        </w:rPr>
      </w:pPr>
      <w:r>
        <w:rPr>
          <w:sz w:val="28"/>
          <w:szCs w:val="28"/>
        </w:rPr>
        <w:t>- общий объем доходов бюджета Фонда на 2024 год предусмотрен в сумме 20 355 650,30</w:t>
      </w:r>
      <w:r>
        <w:rPr>
          <w:sz w:val="28"/>
        </w:rPr>
        <w:t xml:space="preserve"> тыс. рублей, на 2025 год – 21 692 682,70 тыс. рублей, на 2026 год – 23 142 236,70 тыс. рублей;</w:t>
      </w:r>
    </w:p>
    <w:p w:rsidR="00830486" w:rsidRDefault="00830486" w:rsidP="00830486">
      <w:pPr>
        <w:ind w:firstLine="540"/>
        <w:jc w:val="both"/>
        <w:rPr>
          <w:sz w:val="28"/>
        </w:rPr>
      </w:pPr>
      <w:r>
        <w:rPr>
          <w:sz w:val="28"/>
        </w:rPr>
        <w:lastRenderedPageBreak/>
        <w:t xml:space="preserve"> - общий объем расходов бюджета Фонда на 2024 год предусмотрен в сумме </w:t>
      </w:r>
      <w:r>
        <w:rPr>
          <w:sz w:val="28"/>
          <w:szCs w:val="28"/>
        </w:rPr>
        <w:t xml:space="preserve">20 355 650,30 </w:t>
      </w:r>
      <w:r>
        <w:rPr>
          <w:sz w:val="28"/>
        </w:rPr>
        <w:t>тыс. рублей, на 2025 год – 21 692 682,70 тыс. рублей, на 2026 год – 23 142 236,70 тыс. рублей.</w:t>
      </w:r>
    </w:p>
    <w:p w:rsidR="00830486" w:rsidRDefault="00830486" w:rsidP="00830486">
      <w:pPr>
        <w:tabs>
          <w:tab w:val="left" w:pos="540"/>
        </w:tabs>
        <w:ind w:firstLine="540"/>
        <w:jc w:val="both"/>
        <w:rPr>
          <w:sz w:val="28"/>
          <w:szCs w:val="28"/>
        </w:rPr>
      </w:pPr>
      <w:r>
        <w:rPr>
          <w:sz w:val="28"/>
          <w:szCs w:val="28"/>
        </w:rPr>
        <w:tab/>
        <w:t>На 2024 год и на плановый период 2025 и 2026 годов бюджет Фонда сбалансирован по доходам и расходам.</w:t>
      </w:r>
    </w:p>
    <w:p w:rsidR="00830486" w:rsidRDefault="00830486" w:rsidP="00830486">
      <w:pPr>
        <w:tabs>
          <w:tab w:val="left" w:pos="540"/>
        </w:tabs>
        <w:ind w:firstLine="540"/>
        <w:jc w:val="both"/>
        <w:rPr>
          <w:sz w:val="28"/>
          <w:szCs w:val="28"/>
        </w:rPr>
      </w:pPr>
      <w:r>
        <w:rPr>
          <w:sz w:val="28"/>
          <w:szCs w:val="28"/>
        </w:rPr>
        <w:tab/>
        <w:t xml:space="preserve">Доходы бюджета Фонда на 2024 год запланированы с ростом на 20,5 % к уровню 2023 года, на 2025 год – с ростом на 6,6 % к уровню 2024 года, на 2026 год – с ростом на 6,7 % к уровню 2025 года. </w:t>
      </w:r>
    </w:p>
    <w:p w:rsidR="00830486" w:rsidRDefault="00830486" w:rsidP="00830486">
      <w:pPr>
        <w:tabs>
          <w:tab w:val="left" w:pos="540"/>
        </w:tabs>
        <w:ind w:firstLine="540"/>
        <w:jc w:val="both"/>
        <w:rPr>
          <w:sz w:val="28"/>
          <w:szCs w:val="28"/>
        </w:rPr>
      </w:pPr>
      <w:r>
        <w:rPr>
          <w:sz w:val="28"/>
          <w:szCs w:val="28"/>
        </w:rPr>
        <w:tab/>
        <w:t xml:space="preserve">Основная часть планируемых доходов бюджета Фонда будет обеспечена за счет поступления субвенций из бюджета Федерального фонда обязательного медицинского страхования (далее – ФФОМС) на финансовое обеспечение организации обязательного медицинского страхования на территориях субъектов Российской Федерации. Размер субвенций на                     2024 год и на плановый период 2025 и 2026 годов рассчитан в соответствии с Методикой распределения субвенций, предоставляемых из бюджета ФФОМС, утвержденной постановлением Правительства Российской Федерации от 05.05.2012 № 462 (с изменениями от 30.09.2023),  исходя из численности застрахованного по обязательному медицинскому страхованию населения Камчатского края по состоянию на 01.01.2023 года в количестве 293 643 человек, коэффициентов дифференциации и доступности медицинской помощи, рассчитанных для Камчатского края в размере 3,638 и 1,050 соответственно,  </w:t>
      </w:r>
      <w:proofErr w:type="spellStart"/>
      <w:r>
        <w:rPr>
          <w:sz w:val="28"/>
          <w:szCs w:val="28"/>
        </w:rPr>
        <w:t>подушевых</w:t>
      </w:r>
      <w:proofErr w:type="spellEnd"/>
      <w:r>
        <w:rPr>
          <w:sz w:val="28"/>
          <w:szCs w:val="28"/>
        </w:rPr>
        <w:t xml:space="preserve"> нормативов финансирования базовой программы обязательного медицинского страхования в сумме                                      17 932,5 рублей на 2024 год, на 2025 год – 19 175,3 рублей, на 2026 год                           – 20 456,9 рублей. Размер субвенции на 2024 год соответствует показателю, предусмотренному проектом Федерального закона № 04/13/09-23/00141935 «О бюджете Федерального фонда обязательного медицинского страхования на 2024 год и на плановый период 2025 и 2026 годов».</w:t>
      </w:r>
    </w:p>
    <w:p w:rsidR="00830486" w:rsidRDefault="00830486" w:rsidP="00830486">
      <w:pPr>
        <w:ind w:firstLine="540"/>
        <w:jc w:val="both"/>
        <w:rPr>
          <w:sz w:val="28"/>
          <w:szCs w:val="28"/>
        </w:rPr>
      </w:pPr>
      <w:r>
        <w:rPr>
          <w:sz w:val="28"/>
          <w:szCs w:val="28"/>
        </w:rPr>
        <w:t>Размер субвенции составит:</w:t>
      </w:r>
    </w:p>
    <w:p w:rsidR="00830486" w:rsidRDefault="00830486" w:rsidP="00830486">
      <w:pPr>
        <w:ind w:firstLine="540"/>
        <w:jc w:val="both"/>
        <w:rPr>
          <w:sz w:val="28"/>
          <w:szCs w:val="28"/>
        </w:rPr>
      </w:pPr>
      <w:r>
        <w:rPr>
          <w:sz w:val="28"/>
          <w:szCs w:val="28"/>
        </w:rPr>
        <w:t xml:space="preserve">на 2024 год </w:t>
      </w:r>
      <w:r>
        <w:rPr>
          <w:sz w:val="28"/>
        </w:rPr>
        <w:t>–</w:t>
      </w:r>
      <w:r>
        <w:rPr>
          <w:sz w:val="28"/>
          <w:szCs w:val="28"/>
        </w:rPr>
        <w:t xml:space="preserve"> 20 114 650,30 тыс. рублей (98,8 % от общего объема доходов), рост к размеру субвенции на 2023 год </w:t>
      </w:r>
      <w:r>
        <w:rPr>
          <w:sz w:val="28"/>
        </w:rPr>
        <w:t>– 18,2 %</w:t>
      </w:r>
      <w:r>
        <w:rPr>
          <w:sz w:val="28"/>
          <w:szCs w:val="28"/>
        </w:rPr>
        <w:t>;</w:t>
      </w:r>
    </w:p>
    <w:p w:rsidR="00830486" w:rsidRDefault="00830486" w:rsidP="00830486">
      <w:pPr>
        <w:ind w:firstLine="540"/>
        <w:jc w:val="both"/>
        <w:rPr>
          <w:sz w:val="28"/>
          <w:szCs w:val="28"/>
        </w:rPr>
      </w:pPr>
      <w:r>
        <w:rPr>
          <w:sz w:val="28"/>
          <w:szCs w:val="28"/>
        </w:rPr>
        <w:t>на 2025 год – 21</w:t>
      </w:r>
      <w:r>
        <w:rPr>
          <w:sz w:val="28"/>
          <w:szCs w:val="28"/>
          <w:lang w:val="en-US"/>
        </w:rPr>
        <w:t> </w:t>
      </w:r>
      <w:r>
        <w:rPr>
          <w:sz w:val="28"/>
          <w:szCs w:val="28"/>
        </w:rPr>
        <w:t>508</w:t>
      </w:r>
      <w:r>
        <w:rPr>
          <w:sz w:val="28"/>
          <w:szCs w:val="28"/>
          <w:lang w:val="en-US"/>
        </w:rPr>
        <w:t> </w:t>
      </w:r>
      <w:r>
        <w:rPr>
          <w:sz w:val="28"/>
          <w:szCs w:val="28"/>
        </w:rPr>
        <w:t xml:space="preserve">682,70 тыс. рублей (99,2 % общего объема доходов), рост к размеру субвенции на 2024 год </w:t>
      </w:r>
      <w:r>
        <w:rPr>
          <w:sz w:val="28"/>
        </w:rPr>
        <w:t>– 6,9 %</w:t>
      </w:r>
      <w:r>
        <w:rPr>
          <w:sz w:val="28"/>
          <w:szCs w:val="28"/>
        </w:rPr>
        <w:t>;</w:t>
      </w:r>
    </w:p>
    <w:p w:rsidR="00830486" w:rsidRDefault="00830486" w:rsidP="00830486">
      <w:pPr>
        <w:ind w:firstLine="540"/>
        <w:jc w:val="both"/>
        <w:rPr>
          <w:sz w:val="28"/>
          <w:szCs w:val="28"/>
        </w:rPr>
      </w:pPr>
      <w:r>
        <w:rPr>
          <w:sz w:val="28"/>
          <w:szCs w:val="28"/>
        </w:rPr>
        <w:t xml:space="preserve">на 2026 год – 22 946 236,70 тыс. рублей (99,2 % общего объема доходов), рост к размеру субвенции на 2025 год </w:t>
      </w:r>
      <w:r>
        <w:rPr>
          <w:sz w:val="28"/>
        </w:rPr>
        <w:t>– 6,7 %</w:t>
      </w:r>
      <w:r>
        <w:rPr>
          <w:sz w:val="28"/>
          <w:szCs w:val="28"/>
        </w:rPr>
        <w:t>.</w:t>
      </w:r>
    </w:p>
    <w:p w:rsidR="00830486" w:rsidRDefault="00830486" w:rsidP="00830486">
      <w:pPr>
        <w:ind w:firstLine="540"/>
        <w:jc w:val="both"/>
        <w:rPr>
          <w:sz w:val="28"/>
          <w:szCs w:val="28"/>
        </w:rPr>
      </w:pPr>
      <w:r>
        <w:rPr>
          <w:sz w:val="28"/>
          <w:szCs w:val="28"/>
        </w:rPr>
        <w:t xml:space="preserve">Прочие межбюджетные трансферты предусмотрены на 2024 год в сумме                   172 000,00 тыс. рублей, на 2025 год в сумме 184 000,00 тыс. рублей и на        2026 год в сумме 196 000,00 тыс. рублей. Прогнозируемый объем поступлений прочих межбюджетных трансфертов рассчитан исходя из объема средств, перечисляемых территориальными фондами обязательного медицинского страхования других субъектов Российской Федерации на оплату медицинской помощи, оказанной на территории </w:t>
      </w:r>
      <w:r>
        <w:rPr>
          <w:sz w:val="28"/>
          <w:szCs w:val="28"/>
        </w:rPr>
        <w:lastRenderedPageBreak/>
        <w:t>Камчатского края лицам, застрахованным на территории других субъектов Российской Федерации.</w:t>
      </w:r>
    </w:p>
    <w:p w:rsidR="00830486" w:rsidRDefault="00830486" w:rsidP="00830486">
      <w:pPr>
        <w:ind w:firstLine="540"/>
        <w:jc w:val="both"/>
        <w:rPr>
          <w:sz w:val="28"/>
          <w:szCs w:val="28"/>
        </w:rPr>
      </w:pPr>
      <w:r>
        <w:rPr>
          <w:sz w:val="28"/>
          <w:szCs w:val="28"/>
        </w:rPr>
        <w:t>В доходной части бюджета Фонда на 2024 год предусмотрены неналоговые поступления в сумме 80 378,00 тыс. рублей в части денежных взысканий, налагаемых в результате незаконного или нецелевого использования бюджетных средств, платежей по искам, предъявленным к лицам, ответственным за причинение вреда здоровью застрахованного лица, в целях возмещения расходов на оказание медицинской помощи,</w:t>
      </w:r>
      <w:r>
        <w:t xml:space="preserve"> </w:t>
      </w:r>
      <w:r>
        <w:rPr>
          <w:sz w:val="28"/>
          <w:szCs w:val="28"/>
        </w:rPr>
        <w:t>прочих доходов от компенсации затрат, а также поступлений средств от страховых медицинских организаций в результате применения санкций к медицинским организациям за нарушения, выявленные при проведении контроля объемов, сроков, качества и условий предоставления медицинской помощи.</w:t>
      </w:r>
    </w:p>
    <w:p w:rsidR="00830486" w:rsidRDefault="00830486" w:rsidP="00830486">
      <w:pPr>
        <w:ind w:firstLine="540"/>
        <w:jc w:val="both"/>
        <w:rPr>
          <w:sz w:val="28"/>
          <w:szCs w:val="28"/>
        </w:rPr>
      </w:pPr>
      <w:r>
        <w:rPr>
          <w:sz w:val="28"/>
          <w:szCs w:val="28"/>
        </w:rPr>
        <w:t>Планирование расходов бюджета Фонда на 2024 год и на плановый период 2025 и 2026 годов осуществляется в рамках реализации отдельных мероприятий государственной программы Камчатского края «Развитие здравоохранения Камчатского края». Кроме того, предусмотрены расходы по непрограммному направлению деятельности Фонда в части финансового обеспечения оказания медицинской помощи, включенной в базовую программу обязательного медицинского страхования, медицинскими организациями в Камчатском крае застрахованным лицам, которым выдан полис обязательного медицинского страхования в других субъектах Российской Федерации.</w:t>
      </w:r>
    </w:p>
    <w:p w:rsidR="00830486" w:rsidRDefault="00830486" w:rsidP="00830486">
      <w:pPr>
        <w:ind w:firstLine="540"/>
        <w:jc w:val="both"/>
        <w:rPr>
          <w:sz w:val="28"/>
          <w:szCs w:val="28"/>
        </w:rPr>
      </w:pPr>
      <w:r>
        <w:rPr>
          <w:sz w:val="28"/>
          <w:szCs w:val="28"/>
        </w:rPr>
        <w:t>Расходы на реализацию комплекса процессных мероприятий «Обеспечение деятельности системы здравоохранения» государственной программы Камчатского края «Развитие здравоохранения Камчатского края» предусмотрены по разделу «Общегосударственные вопросы» в части обеспечения расходов на выполнение управленческих функций Фонда:</w:t>
      </w:r>
    </w:p>
    <w:p w:rsidR="00830486" w:rsidRDefault="00830486" w:rsidP="00830486">
      <w:pPr>
        <w:ind w:firstLine="540"/>
        <w:jc w:val="both"/>
        <w:rPr>
          <w:sz w:val="28"/>
          <w:szCs w:val="28"/>
        </w:rPr>
      </w:pPr>
      <w:r>
        <w:rPr>
          <w:sz w:val="28"/>
          <w:szCs w:val="28"/>
        </w:rPr>
        <w:t xml:space="preserve"> на 2024 год в сумме 175 137,80 тыс. рублей (0,9 % от общего объема расходов); </w:t>
      </w:r>
    </w:p>
    <w:p w:rsidR="00830486" w:rsidRDefault="00830486" w:rsidP="00830486">
      <w:pPr>
        <w:ind w:firstLine="540"/>
        <w:jc w:val="both"/>
        <w:rPr>
          <w:sz w:val="28"/>
          <w:szCs w:val="28"/>
        </w:rPr>
      </w:pPr>
      <w:r>
        <w:rPr>
          <w:sz w:val="28"/>
          <w:szCs w:val="28"/>
        </w:rPr>
        <w:t xml:space="preserve">на 2025 год в сумме 176 585,50 тыс. рублей (0,8 % общего объема расходов), </w:t>
      </w:r>
    </w:p>
    <w:p w:rsidR="00830486" w:rsidRDefault="00830486" w:rsidP="00830486">
      <w:pPr>
        <w:ind w:firstLine="540"/>
        <w:jc w:val="both"/>
        <w:rPr>
          <w:sz w:val="28"/>
          <w:szCs w:val="28"/>
        </w:rPr>
      </w:pPr>
      <w:r>
        <w:rPr>
          <w:sz w:val="28"/>
          <w:szCs w:val="28"/>
        </w:rPr>
        <w:t>на 2026 год в сумме 178 091,11 тыс. рублей (0,8 % общего объема расходов).</w:t>
      </w:r>
    </w:p>
    <w:p w:rsidR="00830486" w:rsidRDefault="00830486" w:rsidP="00830486">
      <w:pPr>
        <w:ind w:firstLine="540"/>
        <w:jc w:val="both"/>
        <w:rPr>
          <w:sz w:val="28"/>
          <w:szCs w:val="28"/>
        </w:rPr>
      </w:pPr>
      <w:r>
        <w:rPr>
          <w:sz w:val="28"/>
          <w:szCs w:val="28"/>
        </w:rPr>
        <w:t xml:space="preserve">Расходы на реализацию регионального проекта «Укрепление материально-технической базы учреждений» государственной программы Камчатского края «Развитие здравоохранения Камчатского края» предусмотрены по разделу «Здравоохранение» в части обеспечения расходов по приобретению и проведению ремонта медицинского оборудования на 2024 год в сумме 69 500,00 тыс. рублей (0,3 % от общего объема расходов). </w:t>
      </w:r>
    </w:p>
    <w:p w:rsidR="00830486" w:rsidRDefault="00830486" w:rsidP="00830486">
      <w:pPr>
        <w:ind w:firstLine="540"/>
        <w:jc w:val="both"/>
        <w:rPr>
          <w:sz w:val="28"/>
          <w:szCs w:val="28"/>
          <w:highlight w:val="red"/>
        </w:rPr>
      </w:pPr>
      <w:r>
        <w:rPr>
          <w:sz w:val="28"/>
          <w:szCs w:val="28"/>
        </w:rPr>
        <w:t xml:space="preserve">Расходы на реализацию комплекса процессных мероприятий «Профессиональная подготовка, повышение квалификации и профессиональная переподготовка врачей, средних медицинских и фармацевтических работников» государственной программы Камчатского </w:t>
      </w:r>
      <w:r>
        <w:rPr>
          <w:sz w:val="28"/>
          <w:szCs w:val="28"/>
        </w:rPr>
        <w:lastRenderedPageBreak/>
        <w:t xml:space="preserve">края «Развитие здравоохранения Камчатского края» предусмотрены по разделу «Здравоохранение» в части обеспечения расходов на организацию дополнительного профессионального образования медицинских работников по программам повышения квалификации на 2024 год в сумме                               500,00 тыс. рублей. </w:t>
      </w:r>
    </w:p>
    <w:p w:rsidR="00830486" w:rsidRDefault="00830486" w:rsidP="00830486">
      <w:pPr>
        <w:ind w:firstLine="540"/>
        <w:jc w:val="both"/>
        <w:rPr>
          <w:sz w:val="28"/>
          <w:szCs w:val="28"/>
        </w:rPr>
      </w:pPr>
      <w:r>
        <w:rPr>
          <w:sz w:val="28"/>
          <w:szCs w:val="28"/>
        </w:rPr>
        <w:t>Расходы на реализацию комплекса процессных мероприятий «Финансовое обеспечение территориальной программы обязательного медицинского страхования в рамках базовой программы обязательного медицинского страхования» государственной программы Камчатского края «Развитие здравоохранения Камчатского края» предусмотрены по разделу «Здравоохранение»:</w:t>
      </w:r>
    </w:p>
    <w:p w:rsidR="00830486" w:rsidRDefault="00830486" w:rsidP="00830486">
      <w:pPr>
        <w:ind w:firstLine="540"/>
        <w:jc w:val="both"/>
        <w:rPr>
          <w:sz w:val="28"/>
          <w:szCs w:val="28"/>
        </w:rPr>
      </w:pPr>
      <w:r>
        <w:rPr>
          <w:sz w:val="28"/>
          <w:szCs w:val="28"/>
        </w:rPr>
        <w:t xml:space="preserve">на 2024 год в сумме 19 939 512,50 тыс. рублей (98,0 % от общего объема расходов), </w:t>
      </w:r>
    </w:p>
    <w:p w:rsidR="00830486" w:rsidRDefault="00830486" w:rsidP="00830486">
      <w:pPr>
        <w:ind w:firstLine="540"/>
        <w:jc w:val="both"/>
        <w:rPr>
          <w:sz w:val="28"/>
          <w:szCs w:val="28"/>
        </w:rPr>
      </w:pPr>
      <w:r>
        <w:rPr>
          <w:sz w:val="28"/>
          <w:szCs w:val="28"/>
        </w:rPr>
        <w:t>на 2025 год в сумме 21 332 097,20 тыс. рублей (98,3 % общего объема расходов),</w:t>
      </w:r>
    </w:p>
    <w:p w:rsidR="00830486" w:rsidRDefault="00830486" w:rsidP="00830486">
      <w:pPr>
        <w:ind w:firstLine="540"/>
        <w:jc w:val="both"/>
        <w:rPr>
          <w:sz w:val="28"/>
          <w:szCs w:val="28"/>
        </w:rPr>
      </w:pPr>
      <w:r>
        <w:rPr>
          <w:sz w:val="28"/>
          <w:szCs w:val="28"/>
        </w:rPr>
        <w:t>на 2026 год в сумме</w:t>
      </w:r>
      <w:r>
        <w:rPr>
          <w:iCs/>
          <w:sz w:val="28"/>
          <w:szCs w:val="28"/>
        </w:rPr>
        <w:t xml:space="preserve"> </w:t>
      </w:r>
      <w:r>
        <w:rPr>
          <w:sz w:val="28"/>
          <w:szCs w:val="28"/>
        </w:rPr>
        <w:t>22 768 145,59</w:t>
      </w:r>
      <w:r>
        <w:t xml:space="preserve"> </w:t>
      </w:r>
      <w:r>
        <w:rPr>
          <w:sz w:val="28"/>
          <w:szCs w:val="28"/>
        </w:rPr>
        <w:t>тыс. рублей (98,4 % общего объема расходов);</w:t>
      </w:r>
    </w:p>
    <w:p w:rsidR="00830486" w:rsidRDefault="00830486" w:rsidP="00830486">
      <w:pPr>
        <w:ind w:firstLine="540"/>
        <w:jc w:val="both"/>
        <w:rPr>
          <w:sz w:val="28"/>
          <w:szCs w:val="28"/>
        </w:rPr>
      </w:pPr>
      <w:r>
        <w:rPr>
          <w:sz w:val="28"/>
          <w:szCs w:val="28"/>
        </w:rPr>
        <w:t>Расходы по непрограммному направлению деятельности Фонда предусмотрены по разделу «Здравоохранение» на финансовое обеспечение оказания медицинской помощи, включенной в базовую программу обязательного медицинского страхования, медицинскими организациями в Камчатском крае застрахованным лицам, которым выдан полис обязательного медицинского страхования в других субъектах Российской Федерации:</w:t>
      </w:r>
    </w:p>
    <w:p w:rsidR="00830486" w:rsidRDefault="00830486" w:rsidP="00830486">
      <w:pPr>
        <w:ind w:firstLine="540"/>
        <w:jc w:val="both"/>
        <w:rPr>
          <w:sz w:val="28"/>
          <w:szCs w:val="28"/>
        </w:rPr>
      </w:pPr>
      <w:r>
        <w:rPr>
          <w:sz w:val="28"/>
          <w:szCs w:val="28"/>
        </w:rPr>
        <w:t xml:space="preserve"> на 2024 год в сумме 171 000,00 тыс. рублей (0,8 % от общего объема расходов), </w:t>
      </w:r>
    </w:p>
    <w:p w:rsidR="00830486" w:rsidRDefault="00830486" w:rsidP="00830486">
      <w:pPr>
        <w:ind w:firstLine="540"/>
        <w:jc w:val="both"/>
        <w:rPr>
          <w:sz w:val="28"/>
          <w:szCs w:val="28"/>
        </w:rPr>
      </w:pPr>
      <w:r>
        <w:rPr>
          <w:sz w:val="28"/>
          <w:szCs w:val="28"/>
        </w:rPr>
        <w:t>на 2025 год в сумме 184 000,00 тыс. рублей (</w:t>
      </w:r>
      <w:bookmarkStart w:id="2" w:name="_Hlk115362632"/>
      <w:r>
        <w:rPr>
          <w:sz w:val="28"/>
          <w:szCs w:val="28"/>
        </w:rPr>
        <w:t>0,</w:t>
      </w:r>
      <w:bookmarkEnd w:id="2"/>
      <w:r>
        <w:rPr>
          <w:sz w:val="28"/>
          <w:szCs w:val="28"/>
        </w:rPr>
        <w:t xml:space="preserve">8 % общего объема расходов), </w:t>
      </w:r>
    </w:p>
    <w:p w:rsidR="00830486" w:rsidRDefault="00830486" w:rsidP="00830486">
      <w:pPr>
        <w:ind w:firstLine="540"/>
        <w:jc w:val="both"/>
        <w:rPr>
          <w:sz w:val="28"/>
          <w:szCs w:val="28"/>
        </w:rPr>
      </w:pPr>
      <w:r>
        <w:rPr>
          <w:sz w:val="28"/>
          <w:szCs w:val="28"/>
        </w:rPr>
        <w:t>на 2026 год в сумме 196 000,00 тыс. рублей (0,8 % общего объема расходов).</w:t>
      </w:r>
    </w:p>
    <w:p w:rsidR="00830486" w:rsidRPr="00AB0193" w:rsidRDefault="00830486" w:rsidP="00830486">
      <w:pPr>
        <w:ind w:firstLine="540"/>
        <w:jc w:val="both"/>
        <w:rPr>
          <w:sz w:val="28"/>
          <w:szCs w:val="28"/>
        </w:rPr>
      </w:pPr>
      <w:r w:rsidRPr="00AB0193">
        <w:rPr>
          <w:sz w:val="28"/>
          <w:szCs w:val="28"/>
        </w:rPr>
        <w:t>В текстовой части законопро</w:t>
      </w:r>
      <w:bookmarkStart w:id="3" w:name="_GoBack"/>
      <w:bookmarkEnd w:id="3"/>
      <w:r w:rsidRPr="00AB0193">
        <w:rPr>
          <w:sz w:val="28"/>
          <w:szCs w:val="28"/>
        </w:rPr>
        <w:t>екта предусмотрено формирование нормированного страхового запаса Фонда на 2024 год в сумме                                     786 000,00    тыс. рублей, на 2025 год в сумме  766 000,00 тыс. рублей и на 2026 год в сумме  817 000,00 тыс. рублей, а также предусмотрено использование указанных средств по направлениям, установленным в соответствии с частью 6 статьи 26 Федерального закона от 29.11.2010                         № 326-ФЗ «Об обязательном медицинском страховании в Российской Федерации», Приказом ФФОМС от 29.12.2021 № 149н «Об установлении порядка использования средств нормированного страхового запаса территориального фонда обязательного медицинского страхования».</w:t>
      </w:r>
    </w:p>
    <w:p w:rsidR="00830486" w:rsidRDefault="00830486" w:rsidP="00830486">
      <w:pPr>
        <w:ind w:firstLine="540"/>
        <w:jc w:val="both"/>
        <w:rPr>
          <w:sz w:val="28"/>
          <w:szCs w:val="28"/>
        </w:rPr>
      </w:pPr>
      <w:r>
        <w:rPr>
          <w:sz w:val="28"/>
          <w:szCs w:val="28"/>
        </w:rPr>
        <w:t>В соответствии с частью 18 статьи 38 Федерального закона от 29.11.2010 № 326-ФЗ «Об обязательном медицинском страховании в Российской Федерации»</w:t>
      </w:r>
      <w:r>
        <w:t xml:space="preserve"> </w:t>
      </w:r>
      <w:r>
        <w:rPr>
          <w:sz w:val="28"/>
          <w:szCs w:val="28"/>
        </w:rPr>
        <w:t xml:space="preserve">законопроектом предусмотрен норматив расходов на ведение дела по обязательному медицинскому страхованию для </w:t>
      </w:r>
      <w:r>
        <w:rPr>
          <w:sz w:val="28"/>
          <w:szCs w:val="28"/>
        </w:rPr>
        <w:lastRenderedPageBreak/>
        <w:t>страховых медицинских организаций на 2024 -2026 годы в размере 0,8 %</w:t>
      </w:r>
      <w:r>
        <w:rPr>
          <w:sz w:val="28"/>
        </w:rPr>
        <w:t xml:space="preserve"> от суммы средств, поступивших в страховую медицинскую организацию по дифференцированным </w:t>
      </w:r>
      <w:proofErr w:type="spellStart"/>
      <w:r>
        <w:rPr>
          <w:sz w:val="28"/>
        </w:rPr>
        <w:t>подушевым</w:t>
      </w:r>
      <w:proofErr w:type="spellEnd"/>
      <w:r>
        <w:rPr>
          <w:sz w:val="28"/>
        </w:rPr>
        <w:t xml:space="preserve"> нормативам</w:t>
      </w:r>
      <w:r>
        <w:rPr>
          <w:sz w:val="28"/>
          <w:szCs w:val="28"/>
        </w:rPr>
        <w:t>.</w:t>
      </w:r>
    </w:p>
    <w:p w:rsidR="00830486" w:rsidRDefault="00830486" w:rsidP="00830486">
      <w:pPr>
        <w:ind w:firstLine="540"/>
        <w:jc w:val="both"/>
        <w:rPr>
          <w:sz w:val="28"/>
          <w:szCs w:val="28"/>
        </w:rPr>
      </w:pPr>
      <w:r>
        <w:rPr>
          <w:sz w:val="28"/>
          <w:szCs w:val="28"/>
        </w:rPr>
        <w:t xml:space="preserve"> Расчетная стоимость проекта территориальной программы обязательного медицинского страхования на 2024 год составляет                   19 939 512,50 тыс. рублей, на плановый период 2025 и 2026 годов                                 – 21 332 097,20 тыс. рублей и 22 768 145,59 тыс. рублей соответственно, что соответствует расходам бюджета Фонда.  </w:t>
      </w:r>
    </w:p>
    <w:p w:rsidR="00830486" w:rsidRDefault="00830486" w:rsidP="00830486">
      <w:pPr>
        <w:autoSpaceDE w:val="0"/>
        <w:autoSpaceDN w:val="0"/>
        <w:adjustRightInd w:val="0"/>
        <w:ind w:firstLine="540"/>
        <w:jc w:val="both"/>
        <w:rPr>
          <w:sz w:val="28"/>
          <w:szCs w:val="28"/>
        </w:rPr>
      </w:pPr>
      <w:r>
        <w:rPr>
          <w:sz w:val="28"/>
          <w:szCs w:val="28"/>
        </w:rPr>
        <w:t xml:space="preserve">Принятие и реализация проекта закона создаст условия для </w:t>
      </w:r>
      <w:r>
        <w:rPr>
          <w:bCs/>
          <w:sz w:val="28"/>
        </w:rPr>
        <w:t xml:space="preserve">обеспечения </w:t>
      </w:r>
      <w:r>
        <w:rPr>
          <w:sz w:val="28"/>
          <w:szCs w:val="28"/>
        </w:rPr>
        <w:t xml:space="preserve">доступности и качества медицинской помощи, оказываемой в рамках территориальной программы обязательного медицинского страхования, </w:t>
      </w:r>
      <w:r>
        <w:rPr>
          <w:bCs/>
          <w:sz w:val="28"/>
        </w:rPr>
        <w:t>на территории Камчатского края.</w:t>
      </w:r>
    </w:p>
    <w:p w:rsidR="00830486" w:rsidRDefault="00830486" w:rsidP="00830486">
      <w:pPr>
        <w:ind w:firstLine="709"/>
        <w:jc w:val="both"/>
        <w:rPr>
          <w:sz w:val="28"/>
          <w:szCs w:val="28"/>
        </w:rPr>
      </w:pPr>
      <w:r>
        <w:rPr>
          <w:sz w:val="28"/>
          <w:szCs w:val="28"/>
        </w:rPr>
        <w:t>Законопроект не подлежит оценке регулирующего воздействия в соответствии с Постановлением Правительства Камчатского края от 28.09.2022 № 510-П «Об утверждении Порядка проведения процедуры оценки регулирующего воздействия проектов нормативных правовых актов Камчатского края и порядка проведения экспертизы нормативных правовых актов Камчатского края».</w:t>
      </w:r>
    </w:p>
    <w:p w:rsidR="00283A57" w:rsidRDefault="00283A57" w:rsidP="00830486">
      <w:pPr>
        <w:ind w:firstLine="709"/>
        <w:jc w:val="both"/>
        <w:rPr>
          <w:sz w:val="28"/>
          <w:szCs w:val="28"/>
        </w:rPr>
      </w:pPr>
    </w:p>
    <w:p w:rsidR="00AB0193" w:rsidRDefault="00AB0193" w:rsidP="00830486">
      <w:pPr>
        <w:ind w:firstLine="709"/>
        <w:jc w:val="both"/>
        <w:rPr>
          <w:sz w:val="28"/>
          <w:szCs w:val="28"/>
        </w:rPr>
      </w:pPr>
    </w:p>
    <w:p w:rsidR="00283A57" w:rsidRPr="00283A57" w:rsidRDefault="00283A57" w:rsidP="00283A57">
      <w:pPr>
        <w:pStyle w:val="10"/>
        <w:jc w:val="center"/>
        <w:rPr>
          <w:b/>
        </w:rPr>
      </w:pPr>
      <w:r w:rsidRPr="00283A57">
        <w:rPr>
          <w:b/>
        </w:rPr>
        <w:t>Перечень</w:t>
      </w:r>
    </w:p>
    <w:p w:rsidR="00283A57" w:rsidRPr="00283A57" w:rsidRDefault="00283A57" w:rsidP="00283A57">
      <w:pPr>
        <w:pStyle w:val="a5"/>
        <w:jc w:val="center"/>
        <w:rPr>
          <w:b/>
          <w:sz w:val="28"/>
          <w:szCs w:val="28"/>
        </w:rPr>
      </w:pPr>
      <w:r w:rsidRPr="00283A57">
        <w:rPr>
          <w:b/>
          <w:sz w:val="28"/>
          <w:szCs w:val="28"/>
        </w:rPr>
        <w:t>законов и иных нормативных правовых актов Камчатского края, подлежащих разработке и принятию в целях реализации закона Камчатского края «О бюджете территориального фонда обязательного медицинского страхования Камчатского края на 2024 год и на плановый период 2025 и 2026 годов», признанию утратившими силу, приостановлению, изменению</w:t>
      </w:r>
    </w:p>
    <w:p w:rsidR="00283A57" w:rsidRDefault="00283A57" w:rsidP="00283A57">
      <w:pPr>
        <w:pStyle w:val="a5"/>
        <w:rPr>
          <w:b/>
        </w:rPr>
      </w:pPr>
    </w:p>
    <w:p w:rsidR="00283A57" w:rsidRDefault="00283A57" w:rsidP="00283A57">
      <w:pPr>
        <w:jc w:val="both"/>
        <w:rPr>
          <w:b/>
          <w:sz w:val="28"/>
        </w:rPr>
      </w:pPr>
    </w:p>
    <w:p w:rsidR="00283A57" w:rsidRDefault="00283A57" w:rsidP="00283A57">
      <w:pPr>
        <w:jc w:val="both"/>
        <w:rPr>
          <w:sz w:val="28"/>
        </w:rPr>
      </w:pPr>
      <w:r>
        <w:rPr>
          <w:b/>
          <w:sz w:val="28"/>
        </w:rPr>
        <w:tab/>
      </w:r>
      <w:r>
        <w:rPr>
          <w:sz w:val="28"/>
        </w:rPr>
        <w:t>В целях реализации закона Камчатского края «О бюджете территориального фонда обязательного медицинского страхования Камчатского края на 2024 год и на плановый период 2025 и 2026 годов» потребуется:</w:t>
      </w:r>
    </w:p>
    <w:p w:rsidR="00283A57" w:rsidRDefault="00283A57" w:rsidP="00283A57">
      <w:pPr>
        <w:numPr>
          <w:ilvl w:val="0"/>
          <w:numId w:val="2"/>
        </w:numPr>
        <w:tabs>
          <w:tab w:val="left" w:pos="1134"/>
        </w:tabs>
        <w:ind w:left="0" w:firstLine="709"/>
        <w:jc w:val="both"/>
        <w:rPr>
          <w:sz w:val="28"/>
        </w:rPr>
      </w:pPr>
      <w:r>
        <w:rPr>
          <w:sz w:val="28"/>
        </w:rPr>
        <w:t>разработка и принятие постановления Правительства Камчатского края «Об утверждении территориальной программы государственных гарантий бесплатного оказания гражданам медицинской помощи на территории Камчатского края на 2024 год и на плановый период 2025 и 2026 годов»;</w:t>
      </w:r>
    </w:p>
    <w:p w:rsidR="00283A57" w:rsidRDefault="00283A57" w:rsidP="00283A57">
      <w:pPr>
        <w:ind w:firstLine="708"/>
        <w:jc w:val="both"/>
        <w:rPr>
          <w:sz w:val="28"/>
        </w:rPr>
      </w:pPr>
      <w:r>
        <w:rPr>
          <w:sz w:val="28"/>
        </w:rPr>
        <w:t>2) внесение изменений в постановление Правительства Камчатского края от 29.11.2013 № 524-П «Об утверждении государственной программы Камчатского края «Развитие здравоохранения Камчатского края».</w:t>
      </w:r>
    </w:p>
    <w:p w:rsidR="00283A57" w:rsidRDefault="00283A57" w:rsidP="00283A57">
      <w:pPr>
        <w:jc w:val="both"/>
        <w:rPr>
          <w:sz w:val="28"/>
        </w:rPr>
      </w:pPr>
      <w:r>
        <w:rPr>
          <w:sz w:val="28"/>
        </w:rPr>
        <w:t xml:space="preserve">           Признание утратившими силу нормативных правовых актов Камчатского края не потребуется.</w:t>
      </w:r>
    </w:p>
    <w:p w:rsidR="003A1D17" w:rsidRDefault="003A1D17" w:rsidP="00283A57">
      <w:pPr>
        <w:jc w:val="both"/>
        <w:rPr>
          <w:sz w:val="28"/>
        </w:rPr>
      </w:pPr>
    </w:p>
    <w:p w:rsidR="003A1D17" w:rsidRPr="00674C98" w:rsidRDefault="003A1D17" w:rsidP="003A1D17">
      <w:pPr>
        <w:pStyle w:val="af0"/>
      </w:pPr>
      <w:r w:rsidRPr="00674C98">
        <w:t>Финансово-экономическое обоснование</w:t>
      </w:r>
    </w:p>
    <w:p w:rsidR="003A1D17" w:rsidRPr="00674C98" w:rsidRDefault="003A1D17" w:rsidP="003A1D17">
      <w:pPr>
        <w:pStyle w:val="a5"/>
        <w:jc w:val="center"/>
        <w:rPr>
          <w:b/>
          <w:sz w:val="28"/>
        </w:rPr>
      </w:pPr>
      <w:r w:rsidRPr="00674C98">
        <w:rPr>
          <w:b/>
          <w:sz w:val="28"/>
        </w:rPr>
        <w:t>к проекту закона Камчатского края «О бюджете территориального фонда обязательного медицинского страхования Камчатского края на 2024 год и на плановый период 2025 и 2026 годов»</w:t>
      </w:r>
    </w:p>
    <w:p w:rsidR="003A1D17" w:rsidRDefault="003A1D17" w:rsidP="003A1D17">
      <w:pPr>
        <w:pStyle w:val="a5"/>
        <w:jc w:val="both"/>
        <w:rPr>
          <w:b/>
          <w:sz w:val="28"/>
        </w:rPr>
      </w:pPr>
    </w:p>
    <w:p w:rsidR="003A1D17" w:rsidRDefault="003A1D17" w:rsidP="003A1D17">
      <w:pPr>
        <w:pStyle w:val="a5"/>
        <w:ind w:firstLine="708"/>
        <w:jc w:val="both"/>
        <w:rPr>
          <w:sz w:val="28"/>
        </w:rPr>
      </w:pPr>
      <w:r>
        <w:rPr>
          <w:sz w:val="28"/>
        </w:rPr>
        <w:t>Представленным проектом закона Камчатского края «О бюджете территориального фонда обязательного медицинского страхования Камчатского края на 2024 год и на плановый период 2025 и 2026 годов» предлагается принять бюджет территориального фонда обязательного медицинского страхования Камчатского края на 2024 год и на плановый период 2025 и 2026 годов.</w:t>
      </w:r>
    </w:p>
    <w:p w:rsidR="003A1D17" w:rsidRDefault="003A1D17" w:rsidP="003A1D17">
      <w:pPr>
        <w:pStyle w:val="a5"/>
        <w:ind w:firstLine="708"/>
        <w:jc w:val="both"/>
        <w:rPr>
          <w:sz w:val="28"/>
        </w:rPr>
      </w:pPr>
      <w:r>
        <w:rPr>
          <w:sz w:val="28"/>
        </w:rPr>
        <w:t>Основные параметры бюджета территориального фонда обязательного медицинского страхования Камчатского края:</w:t>
      </w:r>
    </w:p>
    <w:p w:rsidR="003A1D17" w:rsidRDefault="003A1D17" w:rsidP="003A1D17">
      <w:pPr>
        <w:pStyle w:val="a5"/>
        <w:ind w:firstLine="708"/>
        <w:jc w:val="both"/>
        <w:rPr>
          <w:sz w:val="28"/>
        </w:rPr>
      </w:pPr>
      <w:r>
        <w:rPr>
          <w:sz w:val="28"/>
        </w:rPr>
        <w:t>на 2024 год</w:t>
      </w:r>
    </w:p>
    <w:p w:rsidR="003A1D17" w:rsidRDefault="003A1D17" w:rsidP="003A1D17">
      <w:pPr>
        <w:pStyle w:val="a5"/>
        <w:jc w:val="both"/>
        <w:rPr>
          <w:sz w:val="28"/>
        </w:rPr>
      </w:pPr>
      <w:r>
        <w:rPr>
          <w:sz w:val="28"/>
        </w:rPr>
        <w:t>доходы – 20 355 650,30 тыс. рублей;</w:t>
      </w:r>
    </w:p>
    <w:p w:rsidR="003A1D17" w:rsidRDefault="003A1D17" w:rsidP="003A1D17">
      <w:pPr>
        <w:pStyle w:val="a5"/>
        <w:jc w:val="both"/>
        <w:rPr>
          <w:sz w:val="28"/>
        </w:rPr>
      </w:pPr>
      <w:r>
        <w:rPr>
          <w:sz w:val="28"/>
        </w:rPr>
        <w:t>расходы – 20 355 650,30 тыс. рублей;</w:t>
      </w:r>
    </w:p>
    <w:p w:rsidR="003A1D17" w:rsidRDefault="003A1D17" w:rsidP="003A1D17">
      <w:pPr>
        <w:pStyle w:val="a5"/>
        <w:jc w:val="both"/>
        <w:rPr>
          <w:sz w:val="28"/>
        </w:rPr>
      </w:pPr>
      <w:r>
        <w:rPr>
          <w:sz w:val="28"/>
        </w:rPr>
        <w:t>прогнозируемый дефицит (профицит) – 0,00 тыс. рублей;</w:t>
      </w:r>
    </w:p>
    <w:p w:rsidR="003A1D17" w:rsidRDefault="003A1D17" w:rsidP="003A1D17">
      <w:pPr>
        <w:pStyle w:val="a5"/>
        <w:jc w:val="both"/>
        <w:rPr>
          <w:sz w:val="28"/>
        </w:rPr>
      </w:pPr>
      <w:r>
        <w:rPr>
          <w:sz w:val="28"/>
        </w:rPr>
        <w:tab/>
        <w:t>на 2025 год</w:t>
      </w:r>
    </w:p>
    <w:p w:rsidR="003A1D17" w:rsidRDefault="003A1D17" w:rsidP="003A1D17">
      <w:pPr>
        <w:pStyle w:val="a5"/>
        <w:jc w:val="both"/>
        <w:rPr>
          <w:sz w:val="28"/>
        </w:rPr>
      </w:pPr>
      <w:r>
        <w:rPr>
          <w:sz w:val="28"/>
        </w:rPr>
        <w:t>доходы – 21 692 682,70 тыс. рублей;</w:t>
      </w:r>
    </w:p>
    <w:p w:rsidR="003A1D17" w:rsidRDefault="003A1D17" w:rsidP="003A1D17">
      <w:pPr>
        <w:pStyle w:val="a5"/>
        <w:jc w:val="both"/>
        <w:rPr>
          <w:sz w:val="28"/>
        </w:rPr>
      </w:pPr>
      <w:r>
        <w:rPr>
          <w:sz w:val="28"/>
        </w:rPr>
        <w:t>расходы – 21 692 682,70</w:t>
      </w:r>
      <w:r>
        <w:rPr>
          <w:color w:val="FF0000"/>
          <w:sz w:val="28"/>
        </w:rPr>
        <w:t xml:space="preserve"> </w:t>
      </w:r>
      <w:r>
        <w:rPr>
          <w:sz w:val="28"/>
        </w:rPr>
        <w:t>тыс. рублей;</w:t>
      </w:r>
    </w:p>
    <w:p w:rsidR="003A1D17" w:rsidRDefault="003A1D17" w:rsidP="003A1D17">
      <w:pPr>
        <w:pStyle w:val="a5"/>
        <w:jc w:val="both"/>
        <w:rPr>
          <w:sz w:val="28"/>
        </w:rPr>
      </w:pPr>
      <w:r>
        <w:rPr>
          <w:sz w:val="28"/>
        </w:rPr>
        <w:t>прогнозируемый дефицит (профицит) – 0,00 тыс. рублей;</w:t>
      </w:r>
    </w:p>
    <w:p w:rsidR="003A1D17" w:rsidRDefault="003A1D17" w:rsidP="003A1D17">
      <w:pPr>
        <w:pStyle w:val="a5"/>
        <w:jc w:val="both"/>
        <w:rPr>
          <w:sz w:val="28"/>
        </w:rPr>
      </w:pPr>
      <w:r>
        <w:rPr>
          <w:sz w:val="28"/>
        </w:rPr>
        <w:tab/>
        <w:t>на 2026 год</w:t>
      </w:r>
    </w:p>
    <w:p w:rsidR="003A1D17" w:rsidRDefault="003A1D17" w:rsidP="003A1D17">
      <w:pPr>
        <w:pStyle w:val="a5"/>
        <w:jc w:val="both"/>
        <w:rPr>
          <w:sz w:val="28"/>
        </w:rPr>
      </w:pPr>
      <w:r>
        <w:rPr>
          <w:sz w:val="28"/>
        </w:rPr>
        <w:t>доходы – 23 142 236,70 тыс. рублей;</w:t>
      </w:r>
    </w:p>
    <w:p w:rsidR="003A1D17" w:rsidRDefault="003A1D17" w:rsidP="003A1D17">
      <w:pPr>
        <w:pStyle w:val="a5"/>
        <w:jc w:val="both"/>
        <w:rPr>
          <w:sz w:val="28"/>
        </w:rPr>
      </w:pPr>
      <w:r>
        <w:rPr>
          <w:sz w:val="28"/>
        </w:rPr>
        <w:t>расходы – 23 142 236,70 тыс. рублей;</w:t>
      </w:r>
    </w:p>
    <w:p w:rsidR="003A1D17" w:rsidRDefault="003A1D17" w:rsidP="003A1D17">
      <w:pPr>
        <w:pStyle w:val="a5"/>
        <w:jc w:val="both"/>
        <w:rPr>
          <w:sz w:val="28"/>
        </w:rPr>
      </w:pPr>
      <w:r>
        <w:rPr>
          <w:sz w:val="28"/>
        </w:rPr>
        <w:t>прогнозируемый дефицит (профицит) – 0,00 тыс. рублей.</w:t>
      </w:r>
    </w:p>
    <w:p w:rsidR="003A1D17" w:rsidRDefault="003A1D17" w:rsidP="003A1D17">
      <w:pPr>
        <w:pStyle w:val="a5"/>
        <w:ind w:firstLine="708"/>
        <w:jc w:val="both"/>
        <w:rPr>
          <w:sz w:val="28"/>
        </w:rPr>
      </w:pPr>
      <w:r>
        <w:rPr>
          <w:sz w:val="28"/>
        </w:rPr>
        <w:t xml:space="preserve">Для реализации закона Камчатского края «О бюджете территориального фонда обязательного медицинского страхования Камчатского края на 2024 год и на плановый период 2025 и 2026 годов» не потребуется дополнительного финансирования из краевого бюджета. </w:t>
      </w:r>
    </w:p>
    <w:p w:rsidR="003A1D17" w:rsidRDefault="003A1D17" w:rsidP="003A1D17">
      <w:pPr>
        <w:pStyle w:val="a5"/>
        <w:ind w:firstLine="708"/>
        <w:jc w:val="both"/>
        <w:rPr>
          <w:sz w:val="28"/>
        </w:rPr>
      </w:pPr>
      <w:r>
        <w:rPr>
          <w:sz w:val="28"/>
        </w:rPr>
        <w:t>Принятие проекта не приведет к появлению выпадающих доходов краевого бюджета.</w:t>
      </w:r>
    </w:p>
    <w:p w:rsidR="003A1D17" w:rsidRDefault="003A1D17" w:rsidP="00283A57">
      <w:pPr>
        <w:jc w:val="both"/>
        <w:rPr>
          <w:sz w:val="28"/>
        </w:rPr>
      </w:pPr>
    </w:p>
    <w:p w:rsidR="00283A57" w:rsidRDefault="00283A57" w:rsidP="00283A57">
      <w:pPr>
        <w:jc w:val="both"/>
        <w:rPr>
          <w:sz w:val="28"/>
        </w:rPr>
      </w:pPr>
    </w:p>
    <w:p w:rsidR="00283A57" w:rsidRDefault="00283A57" w:rsidP="00283A57">
      <w:pPr>
        <w:jc w:val="both"/>
        <w:rPr>
          <w:sz w:val="28"/>
        </w:rPr>
      </w:pPr>
    </w:p>
    <w:p w:rsidR="00283A57" w:rsidRDefault="00283A57" w:rsidP="00830486">
      <w:pPr>
        <w:ind w:firstLine="709"/>
        <w:jc w:val="both"/>
        <w:rPr>
          <w:bCs/>
          <w:sz w:val="28"/>
          <w:szCs w:val="24"/>
        </w:rPr>
      </w:pPr>
    </w:p>
    <w:p w:rsidR="00AA31A5" w:rsidRDefault="009D6A50">
      <w:pPr>
        <w:jc w:val="both"/>
        <w:rPr>
          <w:sz w:val="28"/>
        </w:rPr>
      </w:pPr>
      <w:r>
        <w:rPr>
          <w:sz w:val="28"/>
        </w:rPr>
        <w:t xml:space="preserve"> </w:t>
      </w:r>
    </w:p>
    <w:p w:rsidR="00AA31A5" w:rsidRDefault="00AA31A5">
      <w:pPr>
        <w:ind w:firstLine="709"/>
        <w:jc w:val="both"/>
        <w:rPr>
          <w:b/>
          <w:sz w:val="28"/>
        </w:rPr>
      </w:pPr>
    </w:p>
    <w:p w:rsidR="00AA31A5" w:rsidRDefault="00AA31A5">
      <w:pPr>
        <w:ind w:firstLine="540"/>
        <w:jc w:val="both"/>
        <w:rPr>
          <w:sz w:val="28"/>
        </w:rPr>
      </w:pPr>
    </w:p>
    <w:p w:rsidR="00AA31A5" w:rsidRDefault="00AA31A5">
      <w:pPr>
        <w:ind w:firstLine="540"/>
        <w:jc w:val="both"/>
        <w:rPr>
          <w:sz w:val="28"/>
        </w:rPr>
      </w:pPr>
    </w:p>
    <w:sectPr w:rsidR="00AA31A5">
      <w:headerReference w:type="default" r:id="rId8"/>
      <w:footerReference w:type="default" r:id="rId9"/>
      <w:pgSz w:w="11908" w:h="16848"/>
      <w:pgMar w:top="1247" w:right="1417" w:bottom="1247" w:left="1417"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7AAC" w:rsidRDefault="009D6A50">
      <w:r>
        <w:separator/>
      </w:r>
    </w:p>
  </w:endnote>
  <w:endnote w:type="continuationSeparator" w:id="0">
    <w:p w:rsidR="004A7AAC" w:rsidRDefault="009D6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1A5" w:rsidRDefault="00AA31A5">
    <w:pPr>
      <w:pStyle w:val="af2"/>
      <w:jc w:val="center"/>
    </w:pPr>
  </w:p>
  <w:p w:rsidR="00AA31A5" w:rsidRDefault="00AA31A5">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7AAC" w:rsidRDefault="009D6A50">
      <w:r>
        <w:separator/>
      </w:r>
    </w:p>
  </w:footnote>
  <w:footnote w:type="continuationSeparator" w:id="0">
    <w:p w:rsidR="004A7AAC" w:rsidRDefault="009D6A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1A5" w:rsidRDefault="009D6A50">
    <w:pPr>
      <w:framePr w:wrap="around" w:vAnchor="text" w:hAnchor="margin" w:xAlign="center" w:y="1"/>
    </w:pPr>
    <w:r>
      <w:fldChar w:fldCharType="begin"/>
    </w:r>
    <w:r>
      <w:instrText xml:space="preserve">PAGE </w:instrText>
    </w:r>
    <w:r>
      <w:fldChar w:fldCharType="separate"/>
    </w:r>
    <w:r w:rsidR="00AB0193">
      <w:rPr>
        <w:noProof/>
      </w:rPr>
      <w:t>11</w:t>
    </w:r>
    <w:r>
      <w:fldChar w:fldCharType="end"/>
    </w:r>
  </w:p>
  <w:p w:rsidR="00AA31A5" w:rsidRDefault="00AA31A5">
    <w:pPr>
      <w:pStyle w:val="af4"/>
      <w:jc w:val="center"/>
    </w:pPr>
  </w:p>
  <w:p w:rsidR="00AA31A5" w:rsidRDefault="00AA31A5">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9A4CC4"/>
    <w:multiLevelType w:val="multilevel"/>
    <w:tmpl w:val="894A5DE2"/>
    <w:lvl w:ilvl="0">
      <w:start w:val="1"/>
      <w:numFmt w:val="decimal"/>
      <w:lvlText w:val="%1)"/>
      <w:lvlJc w:val="left"/>
      <w:pPr>
        <w:ind w:left="1774" w:hanging="1065"/>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64B134D2"/>
    <w:multiLevelType w:val="multilevel"/>
    <w:tmpl w:val="16621D12"/>
    <w:lvl w:ilvl="0">
      <w:start w:val="1"/>
      <w:numFmt w:val="decimal"/>
      <w:lvlText w:val="%1)"/>
      <w:lvlJc w:val="left"/>
      <w:pPr>
        <w:tabs>
          <w:tab w:val="left" w:pos="900"/>
        </w:tabs>
        <w:ind w:left="900" w:hanging="360"/>
      </w:pPr>
    </w:lvl>
    <w:lvl w:ilvl="1">
      <w:start w:val="1"/>
      <w:numFmt w:val="lowerLetter"/>
      <w:lvlText w:val="%2."/>
      <w:lvlJc w:val="left"/>
      <w:pPr>
        <w:tabs>
          <w:tab w:val="left" w:pos="1620"/>
        </w:tabs>
        <w:ind w:left="1620" w:hanging="360"/>
      </w:pPr>
    </w:lvl>
    <w:lvl w:ilvl="2">
      <w:start w:val="1"/>
      <w:numFmt w:val="lowerRoman"/>
      <w:lvlText w:val="%3."/>
      <w:lvlJc w:val="right"/>
      <w:pPr>
        <w:tabs>
          <w:tab w:val="left" w:pos="2340"/>
        </w:tabs>
        <w:ind w:left="2340" w:hanging="180"/>
      </w:pPr>
    </w:lvl>
    <w:lvl w:ilvl="3">
      <w:start w:val="1"/>
      <w:numFmt w:val="decimal"/>
      <w:lvlText w:val="%4."/>
      <w:lvlJc w:val="left"/>
      <w:pPr>
        <w:tabs>
          <w:tab w:val="left" w:pos="3060"/>
        </w:tabs>
        <w:ind w:left="3060" w:hanging="360"/>
      </w:pPr>
    </w:lvl>
    <w:lvl w:ilvl="4">
      <w:start w:val="1"/>
      <w:numFmt w:val="lowerLetter"/>
      <w:lvlText w:val="%5."/>
      <w:lvlJc w:val="left"/>
      <w:pPr>
        <w:tabs>
          <w:tab w:val="left" w:pos="3780"/>
        </w:tabs>
        <w:ind w:left="3780" w:hanging="360"/>
      </w:pPr>
    </w:lvl>
    <w:lvl w:ilvl="5">
      <w:start w:val="1"/>
      <w:numFmt w:val="lowerRoman"/>
      <w:lvlText w:val="%6."/>
      <w:lvlJc w:val="right"/>
      <w:pPr>
        <w:tabs>
          <w:tab w:val="left" w:pos="4500"/>
        </w:tabs>
        <w:ind w:left="4500" w:hanging="180"/>
      </w:pPr>
    </w:lvl>
    <w:lvl w:ilvl="6">
      <w:start w:val="1"/>
      <w:numFmt w:val="decimal"/>
      <w:lvlText w:val="%7."/>
      <w:lvlJc w:val="left"/>
      <w:pPr>
        <w:tabs>
          <w:tab w:val="left" w:pos="5220"/>
        </w:tabs>
        <w:ind w:left="5220" w:hanging="360"/>
      </w:pPr>
    </w:lvl>
    <w:lvl w:ilvl="7">
      <w:start w:val="1"/>
      <w:numFmt w:val="lowerLetter"/>
      <w:lvlText w:val="%8."/>
      <w:lvlJc w:val="left"/>
      <w:pPr>
        <w:tabs>
          <w:tab w:val="left" w:pos="5940"/>
        </w:tabs>
        <w:ind w:left="5940" w:hanging="360"/>
      </w:pPr>
    </w:lvl>
    <w:lvl w:ilvl="8">
      <w:start w:val="1"/>
      <w:numFmt w:val="lowerRoman"/>
      <w:lvlText w:val="%9."/>
      <w:lvlJc w:val="right"/>
      <w:pPr>
        <w:tabs>
          <w:tab w:val="left" w:pos="6660"/>
        </w:tabs>
        <w:ind w:left="666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1A5"/>
    <w:rsid w:val="00283A57"/>
    <w:rsid w:val="003A1D17"/>
    <w:rsid w:val="004A7AAC"/>
    <w:rsid w:val="00830486"/>
    <w:rsid w:val="009D6A50"/>
    <w:rsid w:val="00AA31A5"/>
    <w:rsid w:val="00AB01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2202E"/>
  <w15:docId w15:val="{7BF7954B-B5F3-4963-BCAB-7F124A43A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Pr>
      <w:sz w:val="24"/>
    </w:rPr>
  </w:style>
  <w:style w:type="paragraph" w:styleId="10">
    <w:name w:val="heading 1"/>
    <w:basedOn w:val="a"/>
    <w:next w:val="a"/>
    <w:link w:val="11"/>
    <w:uiPriority w:val="9"/>
    <w:qFormat/>
    <w:pPr>
      <w:keepNext/>
      <w:outlineLvl w:val="0"/>
    </w:pPr>
    <w:rPr>
      <w:sz w:val="28"/>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sz w:val="24"/>
    </w:rPr>
  </w:style>
  <w:style w:type="paragraph" w:customStyle="1" w:styleId="ConsPlusNormal">
    <w:name w:val="ConsPlusNormal"/>
    <w:link w:val="ConsPlusNormal0"/>
    <w:pPr>
      <w:widowControl w:val="0"/>
    </w:pPr>
    <w:rPr>
      <w:rFonts w:ascii="Arial" w:hAnsi="Arial"/>
    </w:rPr>
  </w:style>
  <w:style w:type="character" w:customStyle="1" w:styleId="ConsPlusNormal0">
    <w:name w:val="ConsPlusNormal"/>
    <w:link w:val="ConsPlusNormal"/>
    <w:rPr>
      <w:rFonts w:ascii="Arial" w:hAnsi="Arial"/>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12">
    <w:name w:val="Обычный1"/>
    <w:link w:val="13"/>
    <w:rPr>
      <w:sz w:val="24"/>
    </w:rPr>
  </w:style>
  <w:style w:type="character" w:customStyle="1" w:styleId="13">
    <w:name w:val="Обычный1"/>
    <w:link w:val="12"/>
    <w:rPr>
      <w:sz w:val="24"/>
    </w:rPr>
  </w:style>
  <w:style w:type="paragraph" w:customStyle="1" w:styleId="Endnote">
    <w:name w:val="Endnote"/>
    <w:link w:val="Endnote0"/>
    <w:pPr>
      <w:ind w:firstLine="851"/>
      <w:jc w:val="both"/>
    </w:pPr>
    <w:rPr>
      <w:rFonts w:ascii="XO Thames" w:hAnsi="XO Thames"/>
      <w:sz w:val="22"/>
    </w:rPr>
  </w:style>
  <w:style w:type="character" w:customStyle="1" w:styleId="Endnote0">
    <w:name w:val="Endnote"/>
    <w:link w:val="Endnote"/>
    <w:rPr>
      <w:rFonts w:ascii="XO Thames" w:hAnsi="XO Thames"/>
      <w:sz w:val="22"/>
    </w:rPr>
  </w:style>
  <w:style w:type="character" w:customStyle="1" w:styleId="30">
    <w:name w:val="Заголовок 3 Знак"/>
    <w:link w:val="3"/>
    <w:rPr>
      <w:rFonts w:ascii="XO Thames" w:hAnsi="XO Thames"/>
      <w:b/>
      <w:sz w:val="26"/>
    </w:rPr>
  </w:style>
  <w:style w:type="paragraph" w:styleId="a3">
    <w:name w:val="Balloon Text"/>
    <w:basedOn w:val="a"/>
    <w:link w:val="a4"/>
    <w:rPr>
      <w:rFonts w:ascii="Tahoma" w:hAnsi="Tahoma"/>
      <w:sz w:val="16"/>
    </w:rPr>
  </w:style>
  <w:style w:type="character" w:customStyle="1" w:styleId="a4">
    <w:name w:val="Текст выноски Знак"/>
    <w:basedOn w:val="1"/>
    <w:link w:val="a3"/>
    <w:rPr>
      <w:rFonts w:ascii="Tahoma" w:hAnsi="Tahoma"/>
      <w:sz w:val="16"/>
    </w:rPr>
  </w:style>
  <w:style w:type="paragraph" w:customStyle="1" w:styleId="14">
    <w:name w:val="Обычный1"/>
    <w:link w:val="15"/>
    <w:rPr>
      <w:sz w:val="24"/>
    </w:rPr>
  </w:style>
  <w:style w:type="character" w:customStyle="1" w:styleId="15">
    <w:name w:val="Обычный1"/>
    <w:link w:val="14"/>
    <w:rPr>
      <w:sz w:val="24"/>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styleId="a5">
    <w:name w:val="Body Text"/>
    <w:basedOn w:val="a"/>
    <w:link w:val="a6"/>
    <w:pPr>
      <w:spacing w:after="120"/>
    </w:pPr>
  </w:style>
  <w:style w:type="character" w:customStyle="1" w:styleId="a6">
    <w:name w:val="Основной текст Знак"/>
    <w:basedOn w:val="1"/>
    <w:link w:val="a5"/>
    <w:rPr>
      <w:sz w:val="24"/>
    </w:rPr>
  </w:style>
  <w:style w:type="character" w:customStyle="1" w:styleId="50">
    <w:name w:val="Заголовок 5 Знак"/>
    <w:link w:val="5"/>
    <w:rPr>
      <w:rFonts w:ascii="XO Thames" w:hAnsi="XO Thames"/>
      <w:b/>
      <w:sz w:val="22"/>
    </w:rPr>
  </w:style>
  <w:style w:type="paragraph" w:styleId="23">
    <w:name w:val="Body Text 2"/>
    <w:basedOn w:val="a"/>
    <w:link w:val="24"/>
    <w:rPr>
      <w:sz w:val="28"/>
    </w:rPr>
  </w:style>
  <w:style w:type="character" w:customStyle="1" w:styleId="24">
    <w:name w:val="Основной текст 2 Знак"/>
    <w:basedOn w:val="1"/>
    <w:link w:val="23"/>
    <w:rPr>
      <w:sz w:val="28"/>
    </w:rPr>
  </w:style>
  <w:style w:type="paragraph" w:customStyle="1" w:styleId="16">
    <w:name w:val="Гиперссылка1"/>
    <w:link w:val="17"/>
    <w:rPr>
      <w:color w:val="0000FF"/>
      <w:u w:val="single"/>
    </w:rPr>
  </w:style>
  <w:style w:type="character" w:customStyle="1" w:styleId="17">
    <w:name w:val="Гиперссылка1"/>
    <w:link w:val="16"/>
    <w:rPr>
      <w:color w:val="0000FF"/>
      <w:u w:val="single"/>
    </w:rPr>
  </w:style>
  <w:style w:type="character" w:customStyle="1" w:styleId="11">
    <w:name w:val="Заголовок 1 Знак"/>
    <w:basedOn w:val="1"/>
    <w:link w:val="10"/>
    <w:rPr>
      <w:sz w:val="28"/>
    </w:rPr>
  </w:style>
  <w:style w:type="paragraph" w:customStyle="1" w:styleId="25">
    <w:name w:val="Гиперссылка2"/>
    <w:link w:val="a7"/>
    <w:rPr>
      <w:color w:val="0000FF"/>
      <w:u w:val="single"/>
    </w:rPr>
  </w:style>
  <w:style w:type="character" w:styleId="a7">
    <w:name w:val="Hyperlink"/>
    <w:link w:val="25"/>
    <w:rPr>
      <w:color w:val="0000FF"/>
      <w:u w:val="single"/>
    </w:rPr>
  </w:style>
  <w:style w:type="paragraph" w:customStyle="1" w:styleId="Footnote">
    <w:name w:val="Footnote"/>
    <w:basedOn w:val="a"/>
    <w:link w:val="Footnote0"/>
    <w:rPr>
      <w:sz w:val="20"/>
    </w:rPr>
  </w:style>
  <w:style w:type="character" w:customStyle="1" w:styleId="Footnote0">
    <w:name w:val="Footnote"/>
    <w:basedOn w:val="1"/>
    <w:link w:val="Footnote"/>
    <w:rPr>
      <w:sz w:val="20"/>
    </w:rPr>
  </w:style>
  <w:style w:type="paragraph" w:customStyle="1" w:styleId="18">
    <w:name w:val="Основной шрифт абзаца1"/>
    <w:link w:val="19"/>
  </w:style>
  <w:style w:type="character" w:customStyle="1" w:styleId="19">
    <w:name w:val="Основной шрифт абзаца1"/>
    <w:link w:val="18"/>
  </w:style>
  <w:style w:type="paragraph" w:customStyle="1" w:styleId="26">
    <w:name w:val="Гиперссылка2"/>
    <w:link w:val="27"/>
    <w:rPr>
      <w:color w:val="0000FF"/>
      <w:u w:val="single"/>
    </w:rPr>
  </w:style>
  <w:style w:type="character" w:customStyle="1" w:styleId="27">
    <w:name w:val="Гиперссылка2"/>
    <w:link w:val="26"/>
    <w:rPr>
      <w:color w:val="0000FF"/>
      <w:u w:val="single"/>
    </w:rPr>
  </w:style>
  <w:style w:type="paragraph" w:styleId="1a">
    <w:name w:val="toc 1"/>
    <w:next w:val="a"/>
    <w:link w:val="1b"/>
    <w:uiPriority w:val="39"/>
    <w:rPr>
      <w:rFonts w:ascii="XO Thames" w:hAnsi="XO Thames"/>
      <w:b/>
      <w:sz w:val="28"/>
    </w:rPr>
  </w:style>
  <w:style w:type="character" w:customStyle="1" w:styleId="1b">
    <w:name w:val="Оглавление 1 Знак"/>
    <w:link w:val="1a"/>
    <w:rPr>
      <w:rFonts w:ascii="XO Thames" w:hAnsi="XO Thames"/>
      <w:b/>
      <w:sz w:val="28"/>
    </w:rPr>
  </w:style>
  <w:style w:type="paragraph" w:customStyle="1" w:styleId="HeaderandFooter">
    <w:name w:val="Header and Footer"/>
    <w:link w:val="HeaderandFooter0"/>
    <w:pPr>
      <w:jc w:val="both"/>
    </w:pPr>
    <w:rPr>
      <w:rFonts w:ascii="XO Thames" w:hAnsi="XO Thames"/>
    </w:rPr>
  </w:style>
  <w:style w:type="character" w:customStyle="1" w:styleId="HeaderandFooter0">
    <w:name w:val="Header and Footer"/>
    <w:link w:val="HeaderandFooter"/>
    <w:rPr>
      <w:rFonts w:ascii="XO Thames" w:hAnsi="XO Thames"/>
    </w:rPr>
  </w:style>
  <w:style w:type="paragraph" w:customStyle="1" w:styleId="28">
    <w:name w:val="Основной шрифт абзаца2"/>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a8">
    <w:name w:val="annotation subject"/>
    <w:basedOn w:val="a9"/>
    <w:next w:val="a9"/>
    <w:link w:val="aa"/>
    <w:rPr>
      <w:b/>
    </w:rPr>
  </w:style>
  <w:style w:type="character" w:customStyle="1" w:styleId="aa">
    <w:name w:val="Тема примечания Знак"/>
    <w:basedOn w:val="ab"/>
    <w:link w:val="a8"/>
    <w:rPr>
      <w:b/>
      <w:sz w:val="20"/>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1c">
    <w:name w:val="Знак сноски1"/>
    <w:link w:val="1d"/>
    <w:rPr>
      <w:vertAlign w:val="superscript"/>
    </w:rPr>
  </w:style>
  <w:style w:type="character" w:customStyle="1" w:styleId="1d">
    <w:name w:val="Знак сноски1"/>
    <w:link w:val="1c"/>
    <w:rPr>
      <w:vertAlign w:val="superscript"/>
    </w:rPr>
  </w:style>
  <w:style w:type="paragraph" w:customStyle="1" w:styleId="29">
    <w:name w:val="Основной шрифт абзаца2"/>
    <w:link w:val="2a"/>
  </w:style>
  <w:style w:type="character" w:customStyle="1" w:styleId="2a">
    <w:name w:val="Основной шрифт абзаца2"/>
    <w:link w:val="29"/>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c">
    <w:name w:val="Block Text"/>
    <w:basedOn w:val="a"/>
    <w:link w:val="ad"/>
    <w:pPr>
      <w:widowControl w:val="0"/>
      <w:spacing w:before="389"/>
      <w:ind w:left="567" w:right="10"/>
      <w:jc w:val="both"/>
    </w:pPr>
    <w:rPr>
      <w:spacing w:val="9"/>
      <w:sz w:val="28"/>
    </w:rPr>
  </w:style>
  <w:style w:type="character" w:customStyle="1" w:styleId="ad">
    <w:name w:val="Цитата Знак"/>
    <w:basedOn w:val="1"/>
    <w:link w:val="ac"/>
    <w:rPr>
      <w:spacing w:val="9"/>
      <w:sz w:val="28"/>
    </w:rPr>
  </w:style>
  <w:style w:type="paragraph" w:customStyle="1" w:styleId="1e">
    <w:name w:val="Знак примечания1"/>
    <w:link w:val="1f"/>
    <w:rPr>
      <w:sz w:val="16"/>
    </w:rPr>
  </w:style>
  <w:style w:type="character" w:customStyle="1" w:styleId="1f">
    <w:name w:val="Знак примечания1"/>
    <w:link w:val="1e"/>
    <w:rPr>
      <w:sz w:val="16"/>
    </w:rPr>
  </w:style>
  <w:style w:type="paragraph" w:styleId="ae">
    <w:name w:val="Subtitle"/>
    <w:next w:val="a"/>
    <w:link w:val="af"/>
    <w:uiPriority w:val="11"/>
    <w:qFormat/>
    <w:pPr>
      <w:jc w:val="both"/>
    </w:pPr>
    <w:rPr>
      <w:rFonts w:ascii="XO Thames" w:hAnsi="XO Thames"/>
      <w:i/>
      <w:sz w:val="24"/>
    </w:rPr>
  </w:style>
  <w:style w:type="character" w:customStyle="1" w:styleId="af">
    <w:name w:val="Подзаголовок Знак"/>
    <w:link w:val="ae"/>
    <w:rPr>
      <w:rFonts w:ascii="XO Thames" w:hAnsi="XO Thames"/>
      <w:i/>
      <w:sz w:val="24"/>
    </w:rPr>
  </w:style>
  <w:style w:type="paragraph" w:styleId="af0">
    <w:name w:val="Title"/>
    <w:basedOn w:val="a"/>
    <w:link w:val="af1"/>
    <w:uiPriority w:val="10"/>
    <w:qFormat/>
    <w:pPr>
      <w:jc w:val="center"/>
    </w:pPr>
    <w:rPr>
      <w:b/>
      <w:sz w:val="28"/>
    </w:rPr>
  </w:style>
  <w:style w:type="character" w:customStyle="1" w:styleId="af1">
    <w:name w:val="Заголовок Знак"/>
    <w:basedOn w:val="1"/>
    <w:link w:val="af0"/>
    <w:uiPriority w:val="10"/>
    <w:rPr>
      <w:b/>
      <w:sz w:val="28"/>
    </w:rPr>
  </w:style>
  <w:style w:type="paragraph" w:styleId="af2">
    <w:name w:val="footer"/>
    <w:basedOn w:val="a"/>
    <w:link w:val="af3"/>
    <w:pPr>
      <w:tabs>
        <w:tab w:val="center" w:pos="4677"/>
        <w:tab w:val="right" w:pos="9355"/>
      </w:tabs>
    </w:pPr>
  </w:style>
  <w:style w:type="character" w:customStyle="1" w:styleId="af3">
    <w:name w:val="Нижний колонтитул Знак"/>
    <w:basedOn w:val="1"/>
    <w:link w:val="af2"/>
    <w:rPr>
      <w:sz w:val="24"/>
    </w:rPr>
  </w:style>
  <w:style w:type="character" w:customStyle="1" w:styleId="40">
    <w:name w:val="Заголовок 4 Знак"/>
    <w:link w:val="4"/>
    <w:rPr>
      <w:rFonts w:ascii="XO Thames" w:hAnsi="XO Thames"/>
      <w:b/>
      <w:sz w:val="24"/>
    </w:rPr>
  </w:style>
  <w:style w:type="character" w:customStyle="1" w:styleId="20">
    <w:name w:val="Заголовок 2 Знак"/>
    <w:link w:val="2"/>
    <w:rPr>
      <w:rFonts w:ascii="XO Thames" w:hAnsi="XO Thames"/>
      <w:b/>
      <w:sz w:val="28"/>
    </w:rPr>
  </w:style>
  <w:style w:type="paragraph" w:styleId="af4">
    <w:name w:val="header"/>
    <w:basedOn w:val="a"/>
    <w:link w:val="af5"/>
    <w:pPr>
      <w:tabs>
        <w:tab w:val="center" w:pos="4677"/>
        <w:tab w:val="right" w:pos="9355"/>
      </w:tabs>
    </w:pPr>
  </w:style>
  <w:style w:type="character" w:customStyle="1" w:styleId="af5">
    <w:name w:val="Верхний колонтитул Знак"/>
    <w:basedOn w:val="1"/>
    <w:link w:val="af4"/>
    <w:rPr>
      <w:sz w:val="24"/>
    </w:rPr>
  </w:style>
  <w:style w:type="paragraph" w:styleId="a9">
    <w:name w:val="annotation text"/>
    <w:basedOn w:val="a"/>
    <w:link w:val="ab"/>
    <w:rPr>
      <w:sz w:val="20"/>
    </w:rPr>
  </w:style>
  <w:style w:type="character" w:customStyle="1" w:styleId="ab">
    <w:name w:val="Текст примечания Знак"/>
    <w:basedOn w:val="1"/>
    <w:link w:val="a9"/>
    <w:rPr>
      <w:sz w:val="20"/>
    </w:rPr>
  </w:style>
  <w:style w:type="table" w:styleId="a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Normal (Web)"/>
    <w:basedOn w:val="a"/>
    <w:uiPriority w:val="99"/>
    <w:semiHidden/>
    <w:unhideWhenUsed/>
    <w:rsid w:val="00830486"/>
    <w:pPr>
      <w:spacing w:before="100" w:beforeAutospacing="1" w:after="100" w:afterAutospacing="1"/>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959111">
      <w:bodyDiv w:val="1"/>
      <w:marLeft w:val="0"/>
      <w:marRight w:val="0"/>
      <w:marTop w:val="0"/>
      <w:marBottom w:val="0"/>
      <w:divBdr>
        <w:top w:val="none" w:sz="0" w:space="0" w:color="auto"/>
        <w:left w:val="none" w:sz="0" w:space="0" w:color="auto"/>
        <w:bottom w:val="none" w:sz="0" w:space="0" w:color="auto"/>
        <w:right w:val="none" w:sz="0" w:space="0" w:color="auto"/>
      </w:divBdr>
    </w:div>
    <w:div w:id="15514513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3381</Words>
  <Characters>19277</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Щербина Светлана Анатольевна</dc:creator>
  <cp:lastModifiedBy>Щербина Светлана Анатольевна</cp:lastModifiedBy>
  <cp:revision>6</cp:revision>
  <dcterms:created xsi:type="dcterms:W3CDTF">2023-11-06T21:21:00Z</dcterms:created>
  <dcterms:modified xsi:type="dcterms:W3CDTF">2023-11-06T21:26:00Z</dcterms:modified>
</cp:coreProperties>
</file>