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BF" w:rsidRDefault="0082469F">
      <w:pPr>
        <w:ind w:left="5669" w:firstLine="1"/>
        <w:rPr>
          <w:sz w:val="20"/>
        </w:rPr>
      </w:pPr>
      <w:r>
        <w:rPr>
          <w:sz w:val="20"/>
        </w:rPr>
        <w:t xml:space="preserve">Проект закона Камчатского края внесен Правительством </w:t>
      </w:r>
    </w:p>
    <w:p w:rsidR="00AE1ABF" w:rsidRDefault="0082469F">
      <w:pPr>
        <w:ind w:left="5669" w:firstLine="1"/>
        <w:rPr>
          <w:sz w:val="20"/>
        </w:rPr>
      </w:pPr>
      <w:r>
        <w:rPr>
          <w:sz w:val="20"/>
        </w:rPr>
        <w:t>Камчатского края</w:t>
      </w:r>
    </w:p>
    <w:p w:rsidR="00AE1ABF" w:rsidRDefault="00AE1ABF">
      <w:pPr>
        <w:ind w:left="6000" w:hanging="360"/>
        <w:jc w:val="right"/>
        <w:rPr>
          <w:sz w:val="20"/>
        </w:rPr>
      </w:pPr>
    </w:p>
    <w:p w:rsidR="00AE1ABF" w:rsidRDefault="00AE1ABF">
      <w:pPr>
        <w:jc w:val="center"/>
        <w:rPr>
          <w:sz w:val="32"/>
        </w:rPr>
      </w:pPr>
    </w:p>
    <w:p w:rsidR="00AE1ABF" w:rsidRDefault="00AE1ABF">
      <w:pPr>
        <w:jc w:val="center"/>
        <w:rPr>
          <w:sz w:val="32"/>
        </w:rPr>
      </w:pPr>
    </w:p>
    <w:p w:rsidR="00AE1ABF" w:rsidRDefault="00AE1ABF">
      <w:pPr>
        <w:ind w:left="5670"/>
        <w:rPr>
          <w:b/>
          <w:sz w:val="28"/>
        </w:rPr>
      </w:pPr>
    </w:p>
    <w:p w:rsidR="00AE1ABF" w:rsidRDefault="0082469F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BF" w:rsidRDefault="00AE1ABF">
      <w:pPr>
        <w:jc w:val="center"/>
        <w:rPr>
          <w:b/>
          <w:sz w:val="28"/>
        </w:rPr>
      </w:pPr>
    </w:p>
    <w:p w:rsidR="00AE1ABF" w:rsidRDefault="0082469F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AE1ABF" w:rsidRDefault="0082469F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AE1ABF" w:rsidRDefault="00AE1ABF">
      <w:pPr>
        <w:tabs>
          <w:tab w:val="left" w:pos="1620"/>
        </w:tabs>
        <w:rPr>
          <w:b/>
        </w:rPr>
      </w:pPr>
    </w:p>
    <w:p w:rsidR="00AE1ABF" w:rsidRDefault="0082469F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статьи 6 и 8 Закона Камчатского края</w:t>
      </w:r>
    </w:p>
    <w:p w:rsidR="00AE1ABF" w:rsidRDefault="0082469F">
      <w:pPr>
        <w:jc w:val="center"/>
        <w:rPr>
          <w:b/>
        </w:rPr>
      </w:pPr>
      <w:r>
        <w:rPr>
          <w:b/>
          <w:sz w:val="28"/>
        </w:rPr>
        <w:t xml:space="preserve"> "О некоторых вопросах налогового регулирования в Камчатском крае" </w:t>
      </w:r>
    </w:p>
    <w:p w:rsidR="00AE1ABF" w:rsidRDefault="00AE1ABF">
      <w:pPr>
        <w:pStyle w:val="10"/>
        <w:tabs>
          <w:tab w:val="left" w:pos="1620"/>
        </w:tabs>
        <w:ind w:firstLine="0"/>
        <w:rPr>
          <w:sz w:val="24"/>
        </w:rPr>
      </w:pPr>
    </w:p>
    <w:p w:rsidR="00AE1ABF" w:rsidRDefault="0082469F">
      <w:pPr>
        <w:pStyle w:val="10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 xml:space="preserve">Принят Законодательным </w:t>
      </w:r>
      <w:r>
        <w:rPr>
          <w:sz w:val="24"/>
        </w:rPr>
        <w:t>Собранием Камчатского края</w:t>
      </w:r>
    </w:p>
    <w:p w:rsidR="00AE1ABF" w:rsidRDefault="0082469F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AE1ABF" w:rsidRDefault="00AE1ABF">
      <w:pPr>
        <w:rPr>
          <w:sz w:val="28"/>
        </w:rPr>
      </w:pPr>
    </w:p>
    <w:p w:rsidR="00AE1ABF" w:rsidRDefault="0082469F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E1ABF" w:rsidRDefault="0082469F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26.11.2021 № 6 "О некоторых вопросах налогового регулирования в Камчатском крае" (с изменениями </w:t>
      </w:r>
      <w:r>
        <w:rPr>
          <w:sz w:val="28"/>
        </w:rPr>
        <w:br/>
        <w:t>от 10.03.2022 № 49, от 27.05.2022 № 83,</w:t>
      </w:r>
      <w:r>
        <w:t xml:space="preserve"> </w:t>
      </w:r>
      <w:r>
        <w:rPr>
          <w:sz w:val="28"/>
        </w:rPr>
        <w:t>от 05.10.2022 № 1</w:t>
      </w:r>
      <w:r>
        <w:rPr>
          <w:sz w:val="28"/>
        </w:rPr>
        <w:t>20, от 06.10.2022 № 133, от 25.11.2022 № 136, от 05.07.2023 № 237, от 05.07.2023 № 238, от 05.10.2023 № 255, от 05.10.2023 № 257, от 23.11.2023 № 299) следующие изменения:</w:t>
      </w:r>
    </w:p>
    <w:p w:rsidR="00AE1ABF" w:rsidRDefault="0082469F">
      <w:pPr>
        <w:numPr>
          <w:ilvl w:val="0"/>
          <w:numId w:val="1"/>
        </w:numPr>
        <w:tabs>
          <w:tab w:val="left" w:pos="1134"/>
        </w:tabs>
        <w:ind w:left="737" w:firstLine="0"/>
        <w:jc w:val="both"/>
        <w:rPr>
          <w:sz w:val="28"/>
        </w:rPr>
      </w:pPr>
      <w:r>
        <w:rPr>
          <w:sz w:val="28"/>
        </w:rPr>
        <w:t>часть 3 статьи 6 дополнить пунктом 9 следующего содержания:</w:t>
      </w:r>
    </w:p>
    <w:p w:rsidR="00AE1ABF" w:rsidRDefault="0082469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"9) </w:t>
      </w:r>
      <w:r>
        <w:rPr>
          <w:sz w:val="28"/>
        </w:rPr>
        <w:t>налогоплательщики, участвующие в проведении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 лиц, проходящих военную службу в Вооруженных Си</w:t>
      </w:r>
      <w:r>
        <w:rPr>
          <w:sz w:val="28"/>
        </w:rPr>
        <w:t>лах Российской Федерации по контракту, лиц, призванных на военную службу по мобилизации в Вооруженные Силы Российской Федерации, лиц,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sz w:val="28"/>
        </w:rPr>
        <w:t xml:space="preserve">, </w:t>
      </w:r>
      <w:r>
        <w:rPr>
          <w:sz w:val="28"/>
        </w:rPr>
        <w:t>л</w:t>
      </w:r>
      <w:r>
        <w:rPr>
          <w:sz w:val="28"/>
        </w:rPr>
        <w:t>иц из войск национальной гвардии Российской Федерации, а также лиц из воинских формирований и органов, указанных в пункте 6 статьи 1 Федерального закона от 31.05.1996 № 61-ФЗ «Об обороне», за исключением лиц, указанных в пункте 7 настоящей части,</w:t>
      </w:r>
      <w:r>
        <w:rPr>
          <w:sz w:val="28"/>
        </w:rPr>
        <w:t xml:space="preserve"> –</w:t>
      </w:r>
      <w:r>
        <w:rPr>
          <w:sz w:val="28"/>
        </w:rPr>
        <w:t xml:space="preserve"> в отнош</w:t>
      </w:r>
      <w:r>
        <w:rPr>
          <w:sz w:val="28"/>
        </w:rPr>
        <w:t>ении не более одного из зарегистрированных на конкретного налогоплательщика легкового автомобиля</w:t>
      </w:r>
      <w:r>
        <w:rPr>
          <w:sz w:val="28"/>
        </w:rPr>
        <w:t>, имеющего мощность двигателя до 200 л.с. и являющегося объектом налогообложения</w:t>
      </w:r>
      <w:r>
        <w:rPr>
          <w:sz w:val="28"/>
        </w:rPr>
        <w:t>."</w:t>
      </w:r>
      <w:r>
        <w:rPr>
          <w:sz w:val="28"/>
        </w:rPr>
        <w:t>;</w:t>
      </w:r>
    </w:p>
    <w:p w:rsidR="00AE1ABF" w:rsidRDefault="0082469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2) пункт 11 части 8 статьи 8 изложить в следующей редакции:</w:t>
      </w:r>
    </w:p>
    <w:p w:rsidR="00AE1ABF" w:rsidRDefault="0082469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"11) организации</w:t>
      </w:r>
      <w:r>
        <w:rPr>
          <w:sz w:val="28"/>
        </w:rPr>
        <w:t xml:space="preserve">, осуществляющие в качестве основного вида деятельности деятельность, классифицируемую по группировке </w:t>
      </w:r>
      <w:r>
        <w:br/>
      </w:r>
      <w:r>
        <w:rPr>
          <w:sz w:val="28"/>
        </w:rPr>
        <w:t>72.19 "Научные исследования и разработки в области естественных и технических наук прочие" Общероссийского классификатора видов экономической деятельност</w:t>
      </w:r>
      <w:r>
        <w:rPr>
          <w:sz w:val="28"/>
        </w:rPr>
        <w:t>и, – в отношении скважин, используемых в целях прогнозирования землетрясений;".</w:t>
      </w:r>
    </w:p>
    <w:p w:rsidR="00AE1ABF" w:rsidRDefault="00AE1ABF">
      <w:pPr>
        <w:ind w:firstLine="709"/>
        <w:jc w:val="both"/>
        <w:rPr>
          <w:b/>
          <w:sz w:val="28"/>
        </w:rPr>
      </w:pPr>
    </w:p>
    <w:p w:rsidR="00AE1ABF" w:rsidRDefault="0082469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AE1ABF" w:rsidRDefault="0082469F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со дня его официального опубликования и распространяется на правоотношения, возникшие с </w:t>
      </w:r>
      <w:r>
        <w:br/>
      </w:r>
      <w:r>
        <w:rPr>
          <w:sz w:val="28"/>
        </w:rPr>
        <w:t xml:space="preserve">1 января 2024 года. </w:t>
      </w:r>
    </w:p>
    <w:p w:rsidR="00AE1ABF" w:rsidRDefault="00AE1ABF">
      <w:pPr>
        <w:jc w:val="both"/>
        <w:rPr>
          <w:sz w:val="28"/>
        </w:rPr>
      </w:pPr>
    </w:p>
    <w:p w:rsidR="00AE1ABF" w:rsidRDefault="00AE1ABF">
      <w:pPr>
        <w:jc w:val="both"/>
        <w:rPr>
          <w:sz w:val="28"/>
        </w:rPr>
      </w:pPr>
    </w:p>
    <w:p w:rsidR="00AE1ABF" w:rsidRDefault="00AE1ABF">
      <w:pPr>
        <w:jc w:val="both"/>
        <w:rPr>
          <w:sz w:val="28"/>
        </w:rPr>
      </w:pPr>
    </w:p>
    <w:p w:rsidR="00AE1ABF" w:rsidRDefault="0082469F">
      <w:pPr>
        <w:jc w:val="both"/>
        <w:outlineLvl w:val="1"/>
        <w:rPr>
          <w:sz w:val="28"/>
        </w:rPr>
      </w:pPr>
      <w:r>
        <w:rPr>
          <w:sz w:val="28"/>
        </w:rPr>
        <w:t>Губернатор Камчатског</w:t>
      </w:r>
      <w:r>
        <w:rPr>
          <w:sz w:val="28"/>
        </w:rPr>
        <w:t xml:space="preserve">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В.В. Солодов</w:t>
      </w:r>
      <w:bookmarkStart w:id="0" w:name="Ст_7_ПАТЕНТ_прилож_1"/>
      <w:bookmarkEnd w:id="0"/>
    </w:p>
    <w:p w:rsidR="0082469F" w:rsidRDefault="0082469F">
      <w:pPr>
        <w:jc w:val="both"/>
        <w:outlineLvl w:val="1"/>
        <w:rPr>
          <w:sz w:val="28"/>
        </w:rPr>
      </w:pPr>
    </w:p>
    <w:p w:rsidR="0082469F" w:rsidRPr="00B70E1A" w:rsidRDefault="0082469F" w:rsidP="0082469F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B70E1A">
        <w:rPr>
          <w:b/>
          <w:sz w:val="28"/>
        </w:rPr>
        <w:t>Пояснительная записка</w:t>
      </w:r>
    </w:p>
    <w:p w:rsidR="0082469F" w:rsidRPr="00B70E1A" w:rsidRDefault="0082469F" w:rsidP="0082469F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B70E1A">
        <w:rPr>
          <w:b/>
          <w:sz w:val="28"/>
        </w:rPr>
        <w:t>к проекту закона Камчатского края «О внесении изменений в статьи 6 и 8 Закона Камчатского края «О некоторых вопросах налогового регулирования в Камчатском крае»</w:t>
      </w:r>
    </w:p>
    <w:p w:rsidR="0082469F" w:rsidRDefault="0082469F" w:rsidP="0082469F">
      <w:pPr>
        <w:jc w:val="both"/>
        <w:rPr>
          <w:sz w:val="28"/>
        </w:rPr>
      </w:pP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 xml:space="preserve">Законопроект разработан в целях предоставления льгот по транспортному налогу и совершенствования формулировки, предоставляющей льготу по налогу на имущество организаций. </w:t>
      </w: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>В целях всесторонней поддержки лиц, задействованных в специальной военной операции, проектом закона предусмотрено освобождение от уплаты транспортного налога всех участников специальной военной операции в отношении легковых автомобилей, мощностью двигателя до 200 л.с.</w:t>
      </w: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 xml:space="preserve">Оценка выпадающих доходов консолидированного бюджета Камчатского края составляет 7 815,9 тыс. рублей (краевого бюджета – </w:t>
      </w:r>
      <w:r>
        <w:br/>
      </w:r>
      <w:r>
        <w:rPr>
          <w:sz w:val="28"/>
        </w:rPr>
        <w:t>7 815,9 тыс. рублей).</w:t>
      </w: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>По налогу на имущество организации проектом закона изменена редакция пункта 11 части 8 статьи 8, а именно конкретизирован вид экономической деятельности организации на которые распространено право на применение льготы в отношении скважин, используемых для прогнозирования землетрясений. Так как право на льготу возможно подтвердить не только копией лицензии на использование недр, но и иными документами в отношении скважин, подтверждающими использование данного имущества для целей прогноза землетрясений, уточнение о наличии лицензий исключено.</w:t>
      </w: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Согласно нормам Налогового кодекса Российской Федерации законопроектом предусматривается распространение норм </w:t>
      </w:r>
      <w:r>
        <w:br/>
      </w:r>
      <w:r>
        <w:rPr>
          <w:sz w:val="28"/>
        </w:rPr>
        <w:t xml:space="preserve">с 1 января 2024 года. </w:t>
      </w: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 w:rsidRPr="0082469F">
        <w:rPr>
          <w:color w:val="000000" w:themeColor="text1"/>
          <w:sz w:val="28"/>
        </w:rPr>
        <w:t>.</w:t>
      </w:r>
    </w:p>
    <w:p w:rsidR="0082469F" w:rsidRDefault="0082469F">
      <w:pPr>
        <w:jc w:val="both"/>
        <w:outlineLvl w:val="1"/>
      </w:pPr>
    </w:p>
    <w:p w:rsidR="0082469F" w:rsidRDefault="0082469F">
      <w:pPr>
        <w:jc w:val="both"/>
        <w:outlineLvl w:val="1"/>
      </w:pPr>
    </w:p>
    <w:p w:rsidR="0082469F" w:rsidRPr="00D51358" w:rsidRDefault="0082469F" w:rsidP="0082469F">
      <w:pPr>
        <w:jc w:val="center"/>
        <w:outlineLvl w:val="1"/>
        <w:rPr>
          <w:b/>
          <w:sz w:val="28"/>
        </w:rPr>
      </w:pPr>
      <w:r w:rsidRPr="00D51358">
        <w:rPr>
          <w:b/>
          <w:sz w:val="28"/>
        </w:rPr>
        <w:t>Перечень</w:t>
      </w:r>
    </w:p>
    <w:p w:rsidR="0082469F" w:rsidRPr="00D51358" w:rsidRDefault="0082469F" w:rsidP="0082469F">
      <w:pPr>
        <w:jc w:val="center"/>
        <w:rPr>
          <w:b/>
          <w:sz w:val="28"/>
        </w:rPr>
      </w:pPr>
      <w:r w:rsidRPr="00D51358">
        <w:rPr>
          <w:b/>
          <w:sz w:val="28"/>
        </w:rPr>
        <w:t>законов и иных нормативных правовых актов Камчатского края,</w:t>
      </w:r>
    </w:p>
    <w:p w:rsidR="0082469F" w:rsidRPr="00D51358" w:rsidRDefault="0082469F" w:rsidP="0082469F">
      <w:pPr>
        <w:tabs>
          <w:tab w:val="left" w:pos="1620"/>
        </w:tabs>
        <w:jc w:val="center"/>
        <w:rPr>
          <w:b/>
          <w:sz w:val="28"/>
        </w:rPr>
      </w:pPr>
      <w:r w:rsidRPr="00D51358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статьи 6 и 8 Закона Камчатского края «О некоторых вопросах налогового регулирования в Камчатском крае», признанию утратившими силу, приостановлению, изменению</w:t>
      </w:r>
    </w:p>
    <w:p w:rsidR="0082469F" w:rsidRDefault="0082469F" w:rsidP="0082469F">
      <w:pPr>
        <w:pStyle w:val="ConsPlusNormal"/>
        <w:jc w:val="center"/>
      </w:pPr>
    </w:p>
    <w:p w:rsidR="0082469F" w:rsidRDefault="0082469F" w:rsidP="0082469F">
      <w:pPr>
        <w:pStyle w:val="ConsPlusNormal"/>
        <w:jc w:val="both"/>
      </w:pPr>
    </w:p>
    <w:p w:rsidR="0082469F" w:rsidRDefault="0082469F" w:rsidP="0082469F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статьи 6 и 8 Закона Камчатского края «О некоторых вопросах налогового регулирования в Камчатском крае»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82469F" w:rsidRDefault="0082469F" w:rsidP="0082469F">
      <w:pPr>
        <w:pStyle w:val="ConsPlusNormal"/>
        <w:ind w:firstLine="540"/>
        <w:jc w:val="both"/>
      </w:pPr>
    </w:p>
    <w:p w:rsidR="0082469F" w:rsidRPr="00BF19E1" w:rsidRDefault="0082469F" w:rsidP="0082469F">
      <w:pPr>
        <w:tabs>
          <w:tab w:val="left" w:pos="709"/>
        </w:tabs>
        <w:jc w:val="center"/>
        <w:outlineLvl w:val="1"/>
        <w:rPr>
          <w:b/>
          <w:sz w:val="28"/>
        </w:rPr>
      </w:pPr>
      <w:r w:rsidRPr="00BF19E1">
        <w:rPr>
          <w:b/>
          <w:sz w:val="28"/>
        </w:rPr>
        <w:t>Финансово-экономическое обоснование</w:t>
      </w:r>
    </w:p>
    <w:p w:rsidR="0082469F" w:rsidRPr="00BF19E1" w:rsidRDefault="0082469F" w:rsidP="0082469F">
      <w:pPr>
        <w:tabs>
          <w:tab w:val="left" w:pos="1620"/>
        </w:tabs>
        <w:jc w:val="center"/>
        <w:rPr>
          <w:b/>
          <w:sz w:val="28"/>
        </w:rPr>
      </w:pPr>
      <w:r w:rsidRPr="00BF19E1">
        <w:rPr>
          <w:b/>
          <w:sz w:val="28"/>
        </w:rPr>
        <w:t>к проекту закона Камчатского края «О внесении изменений в статьи 6 и 8 Закона Камчатского края «О некоторых вопросах налогового регулирования в Камчатском крае»</w:t>
      </w:r>
    </w:p>
    <w:p w:rsidR="0082469F" w:rsidRDefault="0082469F" w:rsidP="0082469F">
      <w:pPr>
        <w:tabs>
          <w:tab w:val="left" w:pos="1620"/>
        </w:tabs>
        <w:ind w:firstLine="709"/>
        <w:jc w:val="both"/>
        <w:rPr>
          <w:sz w:val="28"/>
        </w:rPr>
      </w:pPr>
    </w:p>
    <w:p w:rsidR="0082469F" w:rsidRDefault="0082469F" w:rsidP="0082469F">
      <w:pPr>
        <w:tabs>
          <w:tab w:val="left" w:pos="3969"/>
        </w:tabs>
        <w:ind w:firstLine="708"/>
        <w:jc w:val="both"/>
        <w:rPr>
          <w:sz w:val="28"/>
        </w:rPr>
      </w:pPr>
      <w:r>
        <w:rPr>
          <w:sz w:val="28"/>
        </w:rPr>
        <w:t xml:space="preserve">В связи с принятием закона Камчатского края «О внесении изменений в Закон Камчатского края «О некоторых вопросах налогового регулирования в Камчатском крае» налоговые расходы консолидированного бюджета Камчатского края в 2024 году оцениваются в размере 7 815,9 тыс. рублей (краевого бюджета – </w:t>
      </w:r>
      <w:r>
        <w:br/>
      </w:r>
      <w:r>
        <w:rPr>
          <w:sz w:val="28"/>
        </w:rPr>
        <w:t>7 815,9 тыс. рублей).</w:t>
      </w:r>
    </w:p>
    <w:p w:rsidR="0082469F" w:rsidRDefault="0082469F" w:rsidP="0082469F">
      <w:pPr>
        <w:tabs>
          <w:tab w:val="left" w:pos="1620"/>
        </w:tabs>
        <w:ind w:firstLine="709"/>
        <w:jc w:val="both"/>
        <w:rPr>
          <w:sz w:val="28"/>
        </w:rPr>
      </w:pPr>
      <w:r>
        <w:rPr>
          <w:sz w:val="28"/>
        </w:rPr>
        <w:t>Реализация закона Камчатского края «О внесении изменений в Закон Камчатского края «О некоторых вопросах налогового регулирования в Камчатском крае» не потребует дополнительного финансирования из краевого бюджета.</w:t>
      </w:r>
    </w:p>
    <w:p w:rsidR="0082469F" w:rsidRDefault="0082469F">
      <w:pPr>
        <w:jc w:val="both"/>
        <w:outlineLvl w:val="1"/>
      </w:pPr>
      <w:bookmarkStart w:id="1" w:name="_GoBack"/>
      <w:bookmarkEnd w:id="1"/>
    </w:p>
    <w:sectPr w:rsidR="0082469F">
      <w:headerReference w:type="default" r:id="rId8"/>
      <w:pgSz w:w="11906" w:h="16838"/>
      <w:pgMar w:top="1417" w:right="1418" w:bottom="1389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469F">
      <w:r>
        <w:separator/>
      </w:r>
    </w:p>
  </w:endnote>
  <w:endnote w:type="continuationSeparator" w:id="0">
    <w:p w:rsidR="00000000" w:rsidRDefault="0082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469F">
      <w:r>
        <w:separator/>
      </w:r>
    </w:p>
  </w:footnote>
  <w:footnote w:type="continuationSeparator" w:id="0">
    <w:p w:rsidR="00000000" w:rsidRDefault="0082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BF" w:rsidRDefault="008246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</w:t>
    </w:r>
    <w:r>
      <w:fldChar w:fldCharType="end"/>
    </w:r>
  </w:p>
  <w:p w:rsidR="00AE1ABF" w:rsidRDefault="0082469F">
    <w:pPr>
      <w:pStyle w:val="af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E1ABF" w:rsidRDefault="00AE1ABF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6.05pt;height:13.7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" filled="f" stroked="f" strokeweight="0">
              <v:textbox style="mso-fit-shape-to-text:t" inset="0,0,0,0">
                <w:txbxContent>
                  <w:p w:rsidR="00AE1ABF" w:rsidRDefault="00AE1ABF"/>
                </w:txbxContent>
              </v:textbox>
              <w10:wrap type="square" anchorx="margin"/>
            </v:rect>
          </w:pict>
        </mc:Fallback>
      </mc:AlternateContent>
    </w:r>
  </w:p>
  <w:p w:rsidR="00AE1ABF" w:rsidRDefault="00AE1ABF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D1D"/>
    <w:multiLevelType w:val="multilevel"/>
    <w:tmpl w:val="3D647B0C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F"/>
    <w:rsid w:val="0082469F"/>
    <w:rsid w:val="00A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ECC9"/>
  <w15:docId w15:val="{CB7E458B-B9C8-498E-ABA8-650DC35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ижний колонтитул1"/>
    <w:link w:val="13"/>
  </w:style>
  <w:style w:type="character" w:customStyle="1" w:styleId="13">
    <w:name w:val="Нижний колонтитул1"/>
    <w:link w:val="12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10">
    <w:name w:val="Заголовок 11"/>
    <w:link w:val="111"/>
    <w:rPr>
      <w:i/>
      <w:sz w:val="28"/>
    </w:rPr>
  </w:style>
  <w:style w:type="character" w:customStyle="1" w:styleId="111">
    <w:name w:val="Заголовок 11"/>
    <w:link w:val="110"/>
    <w:rPr>
      <w:i/>
      <w:sz w:val="28"/>
    </w:rPr>
  </w:style>
  <w:style w:type="paragraph" w:customStyle="1" w:styleId="16">
    <w:name w:val="Заголовок1"/>
    <w:link w:val="17"/>
    <w:rPr>
      <w:sz w:val="28"/>
    </w:rPr>
  </w:style>
  <w:style w:type="character" w:customStyle="1" w:styleId="17">
    <w:name w:val="Заголовок1"/>
    <w:link w:val="16"/>
    <w:rPr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23">
    <w:name w:val="Основной шрифт абзаца2"/>
    <w:link w:val="ConsPlusDocList"/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color w:val="954F72"/>
      <w:u w:val="single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customStyle="1" w:styleId="18">
    <w:name w:val="Просмотренная гиперссылка1"/>
    <w:link w:val="ad"/>
    <w:rPr>
      <w:color w:val="954F72"/>
      <w:u w:val="single"/>
    </w:rPr>
  </w:style>
  <w:style w:type="character" w:styleId="ad">
    <w:name w:val="FollowedHyperlink"/>
    <w:link w:val="18"/>
    <w:rPr>
      <w:color w:val="954F72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ae">
    <w:name w:val="List"/>
    <w:basedOn w:val="a9"/>
    <w:link w:val="af"/>
  </w:style>
  <w:style w:type="character" w:customStyle="1" w:styleId="af">
    <w:name w:val="Список Знак"/>
    <w:basedOn w:val="aa"/>
    <w:link w:val="ae"/>
    <w:rPr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9">
    <w:name w:val="Гиперссылка1"/>
    <w:link w:val="af0"/>
    <w:rPr>
      <w:color w:val="0000FF"/>
      <w:u w:val="single"/>
    </w:rPr>
  </w:style>
  <w:style w:type="character" w:styleId="af0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f1">
    <w:name w:val="Цветовое выделение"/>
    <w:link w:val="af2"/>
    <w:rPr>
      <w:b/>
      <w:color w:val="26282F"/>
    </w:rPr>
  </w:style>
  <w:style w:type="character" w:customStyle="1" w:styleId="af2">
    <w:name w:val="Цветовое выделение"/>
    <w:link w:val="af1"/>
    <w:rPr>
      <w:b/>
      <w:color w:val="26282F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af5">
    <w:name w:val="Колонтитул"/>
    <w:link w:val="af6"/>
    <w:pPr>
      <w:jc w:val="both"/>
    </w:pPr>
    <w:rPr>
      <w:rFonts w:ascii="XO Thames" w:hAnsi="XO Thames"/>
    </w:rPr>
  </w:style>
  <w:style w:type="character" w:customStyle="1" w:styleId="af6">
    <w:name w:val="Колонтитул"/>
    <w:link w:val="af5"/>
    <w:rPr>
      <w:rFonts w:ascii="XO Thames" w:hAnsi="XO Thames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"/>
    <w:link w:val="af7"/>
    <w:rPr>
      <w:sz w:val="24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customStyle="1" w:styleId="1e">
    <w:name w:val="Верхний колонтитул1"/>
    <w:link w:val="1f"/>
  </w:style>
  <w:style w:type="character" w:customStyle="1" w:styleId="1f">
    <w:name w:val="Верхний колонтитул1"/>
    <w:link w:val="1e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b">
    <w:name w:val="Заголовок статьи"/>
    <w:basedOn w:val="a"/>
    <w:next w:val="a"/>
    <w:link w:val="afc"/>
    <w:pPr>
      <w:ind w:left="1612" w:hanging="892"/>
      <w:jc w:val="both"/>
    </w:pPr>
    <w:rPr>
      <w:rFonts w:ascii="Arial" w:hAnsi="Arial"/>
    </w:rPr>
  </w:style>
  <w:style w:type="character" w:customStyle="1" w:styleId="afc">
    <w:name w:val="Заголовок статьи"/>
    <w:basedOn w:val="1"/>
    <w:link w:val="afb"/>
    <w:rPr>
      <w:rFonts w:ascii="Arial" w:hAnsi="Arial"/>
      <w:sz w:val="24"/>
    </w:rPr>
  </w:style>
  <w:style w:type="paragraph" w:styleId="24">
    <w:name w:val="Body Text Indent 2"/>
    <w:basedOn w:val="a"/>
    <w:link w:val="25"/>
    <w:pPr>
      <w:ind w:left="-720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1f0">
    <w:name w:val="Номер страницы1"/>
    <w:basedOn w:val="14"/>
    <w:link w:val="1f1"/>
  </w:style>
  <w:style w:type="character" w:customStyle="1" w:styleId="1f1">
    <w:name w:val="Номер страницы1"/>
    <w:basedOn w:val="15"/>
    <w:link w:val="1f0"/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1"/>
    <w:link w:val="aff"/>
    <w:rPr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foot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1"/>
    <w:link w:val="aff3"/>
    <w:rPr>
      <w:sz w:val="24"/>
    </w:rPr>
  </w:style>
  <w:style w:type="paragraph" w:styleId="aff5">
    <w:name w:val="Title"/>
    <w:basedOn w:val="a"/>
    <w:next w:val="a9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Заголовок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2024-01-29T02:10:00Z</dcterms:created>
  <dcterms:modified xsi:type="dcterms:W3CDTF">2024-01-29T02:11:00Z</dcterms:modified>
</cp:coreProperties>
</file>