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B3" w:rsidRPr="00D55C6A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366C85" w:rsidRPr="00C36B0B" w:rsidRDefault="00366C85" w:rsidP="00366C85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о ходе выполнения </w:t>
      </w:r>
      <w:r w:rsidR="00CB264E">
        <w:rPr>
          <w:rFonts w:ascii="Times New Roman" w:eastAsia="NotDefSpecial" w:hAnsi="Times New Roman" w:cs="Times New Roman"/>
          <w:b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лана мероприятий Законодательного Собрания Камчатского края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CB264E" w:rsidRDefault="00366C85" w:rsidP="00E94295">
      <w:pPr>
        <w:pStyle w:val="ConsPlusNonformat"/>
        <w:tabs>
          <w:tab w:val="left" w:pos="4253"/>
        </w:tabs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E94295">
        <w:rPr>
          <w:rFonts w:ascii="Times New Roman" w:eastAsia="NotDefSpecial" w:hAnsi="Times New Roman" w:cs="Times New Roman"/>
          <w:b/>
          <w:sz w:val="24"/>
          <w:szCs w:val="24"/>
        </w:rPr>
        <w:t>01.12.2016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Pr="00C36B0B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  <w:r w:rsidR="00C644CB">
        <w:rPr>
          <w:rFonts w:ascii="Times New Roman" w:eastAsia="NotDefSpecial" w:hAnsi="Times New Roman" w:cs="Times New Roman"/>
          <w:b/>
          <w:sz w:val="24"/>
          <w:szCs w:val="24"/>
        </w:rPr>
        <w:t xml:space="preserve"> </w:t>
      </w:r>
    </w:p>
    <w:p w:rsidR="00366C85" w:rsidRPr="00C36B0B" w:rsidRDefault="00850B8F" w:rsidP="00E94295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DefSpecial" w:hAnsi="Times New Roman" w:cs="Times New Roman"/>
          <w:b/>
          <w:sz w:val="24"/>
          <w:szCs w:val="24"/>
        </w:rPr>
        <w:t>за 1 полугодие 2017 года</w:t>
      </w:r>
    </w:p>
    <w:p w:rsidR="00324C22" w:rsidRPr="006A1FCB" w:rsidRDefault="00324C22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992"/>
        <w:gridCol w:w="7513"/>
      </w:tblGrid>
      <w:tr w:rsidR="00AD14A7" w:rsidRPr="006A1FCB" w:rsidTr="00E94295">
        <w:trPr>
          <w:trHeight w:val="269"/>
          <w:tblHeader/>
        </w:trPr>
        <w:tc>
          <w:tcPr>
            <w:tcW w:w="568" w:type="dxa"/>
          </w:tcPr>
          <w:p w:rsidR="00727FBB" w:rsidRPr="000B735B" w:rsidRDefault="000B735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</w:tcPr>
          <w:p w:rsidR="00E94295" w:rsidRDefault="005B3884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Ключевые тезисы</w:t>
            </w:r>
            <w:r w:rsidR="00727FBB"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Послания </w:t>
            </w:r>
          </w:p>
          <w:p w:rsidR="008E1B2F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Президента </w:t>
            </w:r>
          </w:p>
          <w:p w:rsidR="00727FBB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2410" w:type="dxa"/>
          </w:tcPr>
          <w:p w:rsidR="00E94295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727FBB" w:rsidRPr="000B735B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502E29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727FBB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727FBB" w:rsidRPr="000B735B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366C85" w:rsidRPr="006A1FCB" w:rsidTr="00E94295">
        <w:trPr>
          <w:trHeight w:val="219"/>
        </w:trPr>
        <w:tc>
          <w:tcPr>
            <w:tcW w:w="15310" w:type="dxa"/>
            <w:gridSpan w:val="5"/>
          </w:tcPr>
          <w:p w:rsidR="00366C85" w:rsidRPr="00DE2EA3" w:rsidRDefault="00366C85" w:rsidP="00DE2E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CB1D6C"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по </w:t>
            </w:r>
            <w:r w:rsidR="00CB1D6C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бюджетной</w:t>
            </w:r>
            <w:r w:rsidR="00DE2EA3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налоговой, экономической политике, вопросам собственности и предпринимательства</w:t>
            </w:r>
          </w:p>
        </w:tc>
      </w:tr>
      <w:tr w:rsidR="005D39E3" w:rsidRPr="00B43CF9" w:rsidTr="003A29FD">
        <w:trPr>
          <w:trHeight w:val="427"/>
        </w:trPr>
        <w:tc>
          <w:tcPr>
            <w:tcW w:w="568" w:type="dxa"/>
          </w:tcPr>
          <w:p w:rsidR="005D39E3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D39E3" w:rsidRDefault="00341A17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Мы серьёзно обновили правовую базу в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сфере предпринимательства. Сейчас важно обеспечить эффективное правоприменение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прежде всего на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местах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5D39E3" w:rsidRPr="00502E29" w:rsidRDefault="00703507" w:rsidP="00703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заседания комитета на тему: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 организации и обеспечения деятельности предпринимателей Камчатского края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5D39E3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24C22" w:rsidRPr="00C97A41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DE2EA3" w:rsidRPr="00CB1D6C" w:rsidRDefault="00DE2EA3" w:rsidP="00F7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12.01.2017 года проведено рабочее совещание комитета </w:t>
            </w:r>
            <w:r w:rsidR="006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тему: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организации и обеспечения деятельности предпринимателей в Камчатском крае. Снижение административных барьеров при подключении нестационарных торговых объектов к сетям инженерно-технического обеспечения (с учетом особенностей размещения данных НТО на земельных участках Петропавловск-Камчатского городского округа)</w:t>
            </w:r>
            <w:r w:rsidR="0034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1740C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совещания участники обсудили проблемы индивидуальных предпринимателей, осуществляющих деятельность на территории Петропавловск-Камчатского городского округа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договоров на раз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нестационарных объектов, в том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подключении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нестационарных объектов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сетям инженерно-технического обеспечения (водоснабжение и водоотведение). </w:t>
            </w:r>
          </w:p>
          <w:p w:rsidR="005D39E3" w:rsidRPr="00CB1D6C" w:rsidRDefault="00DE2EA3" w:rsidP="00B43CF9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итогу проведен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совещания принято решение: рекомендовать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исполнительным органам государственной власти Камчатского края, администрации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Петропавловск-Камчатско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меры по 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нестационарных торговых объектов к сетям инженерно-технического обеспечения; продолжить работу, направленную на изучение региональной практики в целях подготовки предложений по изменению действующего законодательства.</w:t>
            </w:r>
          </w:p>
          <w:p w:rsidR="00B43CF9" w:rsidRPr="00CB1D6C" w:rsidRDefault="00B43CF9" w:rsidP="00B43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15.03.2017 года проведено рабочее совещание по вопросу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4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Российской Федерации организациями и индивидуальными предпринимателями с 01.07.2017 года контрольно-кассовой техники в онлайн-режиме</w:t>
            </w:r>
            <w:r w:rsidR="0034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3CF9" w:rsidRDefault="00B43CF9" w:rsidP="00B43C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совещания определили ряд проблемных вопросов, которые, по их мнению, не позволят перевести к 01.07.2017 в онлайн режим контрольно-кассовую технику. Неоднозначным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мнению участников совеща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и тот факт, что бизнес-сообщество сегодня поставлено в неравные условия, т.е. часть организаций и предпринимателей должны осуществить переход на новые условия работы с 01.07.2017 года, остальным дается возможность перехода в онлайн систему с 01.07.2018 года.</w:t>
            </w:r>
          </w:p>
          <w:p w:rsidR="00B80E77" w:rsidRPr="00CB1D6C" w:rsidRDefault="00B80E77" w:rsidP="00606A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Подготовлено и принято на Президиуме обращение 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Законодательного Собрания Камчатского края к членам Совета Федерации Федерального Собрания Российской Федерации Б.А. Невзорову, В.А. Пономареву, депутатам Государственной Думы Федерального Собрания Р</w:t>
            </w:r>
            <w:r w:rsidR="00606AF9">
              <w:rPr>
                <w:rFonts w:ascii="Times New Roman" w:eastAsia="Calibri" w:hAnsi="Times New Roman" w:cs="Times New Roman"/>
                <w:sz w:val="24"/>
                <w:szCs w:val="24"/>
              </w:rPr>
              <w:t>оссийской Федерации И.А. Яровой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, К.Г. Слыщенко по вопросу изменения  сроков внедрения онлайн контрольно-кассовой техники  для всех видов предпринимательской деятельности.</w:t>
            </w:r>
          </w:p>
        </w:tc>
      </w:tr>
      <w:tr w:rsidR="00CD682F" w:rsidRPr="006A1FCB" w:rsidTr="00E94295">
        <w:trPr>
          <w:trHeight w:val="1152"/>
        </w:trPr>
        <w:tc>
          <w:tcPr>
            <w:tcW w:w="568" w:type="dxa"/>
          </w:tcPr>
          <w:p w:rsidR="00CD682F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:rsidR="00DE2EA3" w:rsidRDefault="00341A17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Вместе с </w:t>
            </w:r>
            <w:r w:rsidR="00DE2EA3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 мы должны так ориентировать нашу налоговую систему, чтобы она работала на главную цель: на стимулирование деловой активности, на рост экономики и инвестиций, создавала конкурентные условия для развития наших предприятий. Нужно упорядочить существующие фискальные льготы, сделать их более адресными, отказаться от неэффективных инструментов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</w:p>
          <w:p w:rsidR="00CD682F" w:rsidRDefault="00CD682F" w:rsidP="00F70DA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CD682F" w:rsidRPr="00502E29" w:rsidRDefault="00703507" w:rsidP="0060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</w:t>
            </w:r>
            <w:r w:rsidR="00DE2EA3">
              <w:rPr>
                <w:rFonts w:ascii="Times New Roman" w:hAnsi="Times New Roman" w:cs="Times New Roman"/>
                <w:sz w:val="24"/>
                <w:szCs w:val="24"/>
              </w:rPr>
              <w:t xml:space="preserve">аседание комитета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на тему</w:t>
            </w:r>
            <w:r w:rsidR="00DE2E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>Налоговые преференции. Анализ эффективности налоговых льгот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предприятиям, предпринимателям, реализующим инвестиционные проекты и резидентам территории опережающего социально- экономического развития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>Камчатка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682F" w:rsidRDefault="00DE2EA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E2EA3" w:rsidRPr="00C97A41" w:rsidRDefault="00DE2EA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CD682F" w:rsidRPr="00CB1D6C" w:rsidRDefault="00DE2EA3" w:rsidP="00782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20.03.2017 на заседании комитета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заслушана информация 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инистра экономического развития и торговли Камчатского края Коростелев</w:t>
            </w:r>
            <w:r w:rsidR="00606A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 об экономической значимости налоговых льгот, предоставляемых законами Камчатского края, о дальнейшей работе по реализации Соглашения между Министерством финансов Российской Федерации и Камчатским краем в части определения неэффективных льгот. По результатам рассмотрения данного вопроса внесено предложение: депутатам Законодательного Собрания Камчатского края ознакомиться с представленной информацией, направить в адрес комитета предложения и замечания по предоставлению </w:t>
            </w:r>
            <w:r w:rsid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налоговых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льгот на территории края. Представленная информация будет обобщена и направлена в адрес Министерства экономического развития и торговли Камчатского края.</w:t>
            </w:r>
          </w:p>
        </w:tc>
      </w:tr>
      <w:tr w:rsidR="00B80E77" w:rsidRPr="006A1FCB" w:rsidTr="00E94295">
        <w:trPr>
          <w:trHeight w:val="1152"/>
        </w:trPr>
        <w:tc>
          <w:tcPr>
            <w:tcW w:w="568" w:type="dxa"/>
          </w:tcPr>
          <w:p w:rsidR="00B80E77" w:rsidRDefault="00B80E7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80E77" w:rsidRDefault="00341A17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B80E77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Очень важно поддержать кредитование малого бизнеса, которое пока продолжает тоже падать</w:t>
            </w:r>
          </w:p>
        </w:tc>
        <w:tc>
          <w:tcPr>
            <w:tcW w:w="2410" w:type="dxa"/>
          </w:tcPr>
          <w:p w:rsidR="00B80E77" w:rsidRDefault="00B80E77" w:rsidP="00782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на тему: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Механизмы, формы и проблемы развития </w:t>
            </w:r>
            <w:r w:rsidR="00E50A61" w:rsidRPr="003E576E">
              <w:rPr>
                <w:rFonts w:ascii="Times New Roman" w:hAnsi="Times New Roman" w:cs="Times New Roman"/>
                <w:sz w:val="24"/>
                <w:szCs w:val="24"/>
              </w:rPr>
              <w:t>кредитования субъектов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B80E77" w:rsidRDefault="00B80E7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80E77" w:rsidRDefault="00B80E7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B80E77" w:rsidRPr="00CB1D6C" w:rsidRDefault="00B80E77" w:rsidP="004D1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.06.2017</w:t>
            </w: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проведено совещание с участием представителей банковского сектора Камчатского края по </w:t>
            </w:r>
            <w:r w:rsidR="007032F4"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предоставления средств кредитования сфере малого бизнеса. Механизмы и формы кредитования</w:t>
            </w:r>
            <w:r w:rsidR="00341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совещания принято решение о подготовке расширенной встречи с представителями малого бизнеса, органов исполнительной власти Камчатского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края, общественных организаций в целях предоставления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 о наличии к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редитных продуктов, предоставляемых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E1F28"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ковскими организациями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D1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 иных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организациях, предоставляющих заемные средства представителям малого бизнеса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D39E3" w:rsidRPr="006A1FCB" w:rsidTr="005D39E3">
        <w:trPr>
          <w:trHeight w:val="285"/>
        </w:trPr>
        <w:tc>
          <w:tcPr>
            <w:tcW w:w="15310" w:type="dxa"/>
            <w:gridSpan w:val="5"/>
          </w:tcPr>
          <w:p w:rsidR="005D39E3" w:rsidRPr="00CB1D6C" w:rsidRDefault="005D39E3" w:rsidP="005D39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</w:tr>
      <w:tr w:rsidR="00AD14A7" w:rsidRPr="006A1FCB" w:rsidTr="008D65C2">
        <w:trPr>
          <w:trHeight w:val="569"/>
        </w:trPr>
        <w:tc>
          <w:tcPr>
            <w:tcW w:w="568" w:type="dxa"/>
          </w:tcPr>
          <w:p w:rsidR="00AD14A7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57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AD14A7" w:rsidRDefault="00341A17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="00C06D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нас не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должно остаться школьных зданий, находящихся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аварийном, ветхом состоянии, не имеющих элементарных удобств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AD14A7" w:rsidRPr="00502E29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29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мероприятий по строительству, реконструкции зданий школ, находящихся в аварийном или ветхом состоянии в Камчатском крае</w:t>
            </w:r>
          </w:p>
        </w:tc>
        <w:tc>
          <w:tcPr>
            <w:tcW w:w="992" w:type="dxa"/>
          </w:tcPr>
          <w:p w:rsidR="00E94295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В </w:t>
            </w:r>
          </w:p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B548FD" w:rsidRPr="00CB1D6C" w:rsidRDefault="00B548FD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>а контроле комитета находится вопрос строительства нового з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дания средней школы в п. Оссора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взамен существующего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>дани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школы по результатам обследования име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дефицит сейсмостой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кости, значительную изношенность существующих конструкций. По результатам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A3F" w:rsidRPr="00CB1D6C">
              <w:rPr>
                <w:rFonts w:ascii="Times New Roman" w:hAnsi="Times New Roman" w:cs="Times New Roman"/>
                <w:sz w:val="24"/>
                <w:szCs w:val="24"/>
              </w:rPr>
              <w:t>направленного Губернатору Камчатского кра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обращения Законодательного Собрания Камчатского края по вопросу строительства нового здания школы в п. Оссора Карагинского района администрации Карагинского района поручено провести работу по формированию земельного участка для строительства нового здания школы.</w:t>
            </w:r>
            <w:r w:rsidR="008B2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F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 информации 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инистерства строительства Камчатского края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E1F28">
              <w:rPr>
                <w:rFonts w:ascii="Times New Roman" w:hAnsi="Times New Roman" w:cs="Times New Roman"/>
                <w:sz w:val="24"/>
                <w:szCs w:val="24"/>
              </w:rPr>
              <w:t xml:space="preserve"> август 2017 года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запланирована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8E1F28">
              <w:rPr>
                <w:rFonts w:ascii="Times New Roman" w:hAnsi="Times New Roman" w:cs="Times New Roman"/>
                <w:sz w:val="24"/>
                <w:szCs w:val="24"/>
              </w:rPr>
              <w:t>зработка проектной документации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стоимостью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0168A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миллионов рублей. </w:t>
            </w:r>
          </w:p>
          <w:p w:rsidR="000354FD" w:rsidRPr="00CB1D6C" w:rsidRDefault="00D612BA" w:rsidP="000354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Бюджетом Камчатского края на 2017 год предусмотрен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2107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государственной экспертизы проектной документации по строительству сельского учебного комплекса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Школа-детский сад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с. Таловка Пенжинского района на 60 ученических и 30 дошкольных мест. В настоящее время дети обучаются в неприспособленных помещениях. По данному проекту необходимо решение вопросов по инфраструктуре (обеспечение водоснабжением).</w:t>
            </w:r>
          </w:p>
          <w:p w:rsidR="000354FD" w:rsidRPr="00CB1D6C" w:rsidRDefault="000354FD" w:rsidP="000354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Также продолжается </w:t>
            </w:r>
            <w:r w:rsidR="008B2B95" w:rsidRPr="00CB1D6C">
              <w:rPr>
                <w:rFonts w:ascii="Times New Roman" w:hAnsi="Times New Roman" w:cs="Times New Roman"/>
                <w:sz w:val="24"/>
                <w:szCs w:val="24"/>
              </w:rPr>
              <w:t>работа,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направленная на начало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сельского учебного комплекса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Школа – детский сад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с. Каменское Пен</w:t>
            </w:r>
            <w:r w:rsidR="00CB1D6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инского района на 161 ученических- и 80 дошкольных мест взамен ветхого и непригодного для обучения помещения. В 2016 году получено положительное заключение по проектной документации. Финансирование на строительство данного объекта предусмотрено бюджетом Камчатского края на 2018 год – 153 49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,1 тыс.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рублей; на 2019 год – 182 286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0354FD" w:rsidRPr="00CB1D6C" w:rsidRDefault="000354FD" w:rsidP="000354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B95"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r w:rsidR="008C62D0" w:rsidRPr="00CB1D6C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 контроле комитета находится вопрос</w:t>
            </w:r>
            <w:r w:rsidRPr="00CB1D6C">
              <w:rPr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проведения во введенном в эксплуатацию школе-комплексе с. Усть-Хайрюзово дополнительных мероприятий по нормализации температурного режима и соблюдению санитарно-гигиенических требований.</w:t>
            </w:r>
          </w:p>
          <w:p w:rsidR="008B2B95" w:rsidRDefault="00B0168A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 2017 года окончены работы по сей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моусилению здания МБДОУ средняя школа </w:t>
            </w:r>
            <w:r w:rsidR="00180F4B" w:rsidRPr="00CB1D6C">
              <w:rPr>
                <w:rFonts w:ascii="Times New Roman" w:hAnsi="Times New Roman" w:cs="Times New Roman"/>
                <w:sz w:val="24"/>
                <w:szCs w:val="24"/>
              </w:rPr>
              <w:t>№ 33 Петропавловск-Камчатского городского округа.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8A" w:rsidRPr="00CB1D6C" w:rsidRDefault="00B0168A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Продолжаются работы по сей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моусилению здания средней общеобразовательной школы №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3 в п. Усть-Камчатск. Техническая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ь составляет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70%.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юджетом Камчатского края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на 2017 год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 w:rsidR="00FF548C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на эти цели </w:t>
            </w:r>
            <w:r w:rsidR="00FF548C" w:rsidRPr="00CB1D6C">
              <w:rPr>
                <w:rFonts w:ascii="Times New Roman" w:hAnsi="Times New Roman" w:cs="Times New Roman"/>
                <w:sz w:val="24"/>
                <w:szCs w:val="24"/>
              </w:rPr>
              <w:t>21 263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,2 тыс.</w:t>
            </w:r>
            <w:r w:rsidR="00FF548C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рублей. </w:t>
            </w:r>
          </w:p>
          <w:p w:rsidR="00180F4B" w:rsidRPr="00CB1D6C" w:rsidRDefault="00180F4B" w:rsidP="00180F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разработка проектной документации на строительство общеобразовательной школы на 250 мест в 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. Соболево Соболевского района. На оплату работ по изготовлению проектной документации и государственной экспертизы необходимо 16 568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>,1 тыс.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0F4B" w:rsidRPr="00CB1D6C" w:rsidRDefault="00180F4B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Продолжаются работы по проведению государственной экспертизы проектной документации объекта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в г. Елизово по ул. Сопочной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2B95" w:rsidRDefault="00180F4B" w:rsidP="008B2B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Начата работа по проверке разработанной проектной докуме</w:t>
            </w:r>
            <w:r w:rsidR="009F73EA">
              <w:rPr>
                <w:rFonts w:ascii="Times New Roman" w:hAnsi="Times New Roman" w:cs="Times New Roman"/>
                <w:sz w:val="24"/>
                <w:szCs w:val="24"/>
              </w:rPr>
              <w:t>нтации по строительству здания о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бщеобразовательной школы по проспекту Рыбаков Петропавловск-Камчатского городского округа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548FD" w:rsidRDefault="00D612BA" w:rsidP="002E43E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В настоящее время поводится государственная экспертиза проектной документации на строительство начальной школы по адресу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Космический проезд Петропавловск-Камчатского городского округа. </w:t>
            </w:r>
          </w:p>
          <w:p w:rsidR="002E43E6" w:rsidRPr="00CB1D6C" w:rsidRDefault="00D612BA" w:rsidP="002E43E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 xml:space="preserve">На контроле у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вопрос строительства нового корпуса МБОУ "Средняя общеобразовательная школа № 40". По состоянию на 01.07.2017 проведен ряд встреч и совещаний с представителями администрации Петропавловск-Камчатского городского округа, Министерства строительства Камчатского края.</w:t>
            </w:r>
          </w:p>
        </w:tc>
      </w:tr>
      <w:tr w:rsidR="007D44C6" w:rsidRPr="006A1FCB" w:rsidTr="00E94295">
        <w:tc>
          <w:tcPr>
            <w:tcW w:w="568" w:type="dxa"/>
          </w:tcPr>
          <w:p w:rsidR="007D44C6" w:rsidRDefault="00324C22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7D44C6" w:rsidRPr="007D44C6" w:rsidRDefault="00341A17" w:rsidP="007D44C6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7D44C6" w:rsidRPr="007D4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Общество… всё больше ценит такие качества, как ответственность, высокая нравственность, забота об общественных интересах, готовность слышать других и уважать их мнение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7D44C6" w:rsidRDefault="007D44C6" w:rsidP="00342E0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D44C6" w:rsidRPr="00725943" w:rsidRDefault="007D44C6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Общественной палатой Камчатского края,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Молодежным парламентом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институтами гражданского общества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>овышение информационной открытости деятельности Законодател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ьного Собрания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обсуждений социально значимых проектов законов Камчатского края и иных правовых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актов с участием общественности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E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94295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В </w:t>
            </w:r>
          </w:p>
          <w:p w:rsidR="007D44C6" w:rsidRPr="00C97A41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3507EE" w:rsidRPr="00CB1D6C" w:rsidRDefault="00C63C98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информационной открытости Законодательного Собрания Камчатского края, в 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частности деятельности комитета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создан Общественный Совет при комитете, члены которого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принимают участие в работе заседаний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мероприятиях, организованных комитетом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07EE" w:rsidRPr="00CB1D6C" w:rsidRDefault="003507EE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членов Общественного Совета при комитете обсуждены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5 проектов законов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и заслушаны доклады орган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 Камчатского края, в частности:</w:t>
            </w:r>
          </w:p>
          <w:p w:rsidR="00544639" w:rsidRPr="00CB1D6C" w:rsidRDefault="00544639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ходе реализации мероприятий по обращению с твердыми коммунальными отходами в Камчатском крае в рамках Федерального закона от 24.06.1998 № 89-ФЗ </w:t>
            </w:r>
            <w:r w:rsidR="0034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отхо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дах производства и потребления</w:t>
            </w:r>
            <w:r w:rsidR="0034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07EE" w:rsidRPr="00CB1D6C" w:rsidRDefault="00341A17" w:rsidP="00C5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 ходе работ по поиску источников хозяйственно-питьевого водоснабжения и строительству водоводов для населенных пунк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тов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Pr="00CB1D6C" w:rsidRDefault="00341A17" w:rsidP="00C5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в Камчатском крае мероприятий Подпрограммы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Адресная программа по переселению граждан из аварийного жилищного фонда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Подпрограммы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Камчатского края на 2014-2018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Pr="00CB1D6C" w:rsidRDefault="00366C85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реализации полномочий Инспекции государственного строительного надзо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 Камчатского края в 2016 году</w:t>
            </w:r>
            <w:r w:rsidR="0034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4639" w:rsidRPr="00CB1D6C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взаимодействия с Общественной палатой Камчатского края</w:t>
            </w:r>
            <w:r w:rsidR="00D61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председателя Законодательного Собрания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Чуев Б.Н. 20</w:t>
            </w:r>
            <w:r w:rsidR="00177FDE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.01.2017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принял участие в пленарном заседании Общественной палаты Камчатского края</w:t>
            </w:r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заместитель председателя Комитета Кирносенко А. В. принял участие в работе комиссии </w:t>
            </w:r>
            <w:r w:rsidR="0082099A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 палаты Камчатского края</w:t>
            </w:r>
          </w:p>
          <w:p w:rsidR="003507EE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рамках взаимодействия с Молодежным парламентом Камчатского края п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редседатель комитета Чуев Б.Н. и его заместители Стуков А.Ю. и Кирносенко А.В. приняли участие в работе 2-й сессии Молодежного парламента при Законодательном Собрании Камчатского края, которая состоялась 13</w:t>
            </w:r>
            <w:r w:rsidR="00177FDE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.02.2017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заседании был заслушан отчет о реализации плана мероприятий Молодежного парламента в 2016 году, а также утвержден План работы на 2017 год.</w:t>
            </w:r>
          </w:p>
          <w:p w:rsidR="00C55EFA" w:rsidRDefault="00C55EFA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Кирносенко А.В. принял участие:</w:t>
            </w:r>
          </w:p>
          <w:p w:rsidR="006D5FA5" w:rsidRDefault="006D5FA5" w:rsidP="00C55E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1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межрегиональном совещании по Дальн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евосточному федеральному округу на тему: </w:t>
            </w:r>
            <w:r w:rsidRPr="00C55E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"Общественный контроль в сфере жилищно-коммунального хозяйства: новые задачи и методы",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организованным НП "Национальный центр общественного контроля в сфере ЖКХ </w:t>
            </w:r>
            <w:r w:rsidRPr="00C55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"ЖКХ Контроль" 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 Правительством и Общественной палатой Сахалинской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(г. </w:t>
            </w:r>
            <w:r w:rsidRPr="00850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Южно-Сахалинск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55EFA" w:rsidRPr="00CB1D6C" w:rsidRDefault="00C55EFA" w:rsidP="007A1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в заслушивание</w:t>
            </w: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 отчетов 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>екоммерческо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>го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партнерств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>а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«Ассоциация председателей советов многоквартирных домов»</w:t>
            </w:r>
            <w:r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FA5"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A1FA2" w:rsidRPr="007A1FA2">
              <w:rPr>
                <w:rFonts w:ascii="Times New Roman" w:hAnsi="Times New Roman" w:cs="Times New Roman"/>
                <w:sz w:val="24"/>
                <w:szCs w:val="24"/>
              </w:rPr>
              <w:t>регионального Центра общественного контроля в сфере ЖКХ «ЖКХ-Контроль»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рамках проекта "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Управдом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FDE" w:rsidRPr="006A1FCB" w:rsidTr="00E94295">
        <w:trPr>
          <w:trHeight w:val="129"/>
        </w:trPr>
        <w:tc>
          <w:tcPr>
            <w:tcW w:w="15310" w:type="dxa"/>
            <w:gridSpan w:val="5"/>
          </w:tcPr>
          <w:p w:rsidR="00177FDE" w:rsidRPr="00CB1D6C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социальной политике</w:t>
            </w:r>
          </w:p>
        </w:tc>
      </w:tr>
      <w:tr w:rsidR="004D2E8E" w:rsidRPr="006A1FCB" w:rsidTr="00E94295">
        <w:tc>
          <w:tcPr>
            <w:tcW w:w="568" w:type="dxa"/>
          </w:tcPr>
          <w:p w:rsidR="004D2E8E" w:rsidRDefault="00324C22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D2E8E" w:rsidRPr="00E4423E" w:rsidRDefault="00341A17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Смысл всей нашей политики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 это сбережение людей, умножение человеческого капитала как главного богатства России. По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этому наши усилия направлены на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поддержку традиционных ценностей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семьи, на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демографические программы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улучшение экологии, здоровья людей, развитие образования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Default="004D2E8E" w:rsidP="004D2E8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4D2E8E" w:rsidRPr="00EE21A4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DA742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4D2E8E" w:rsidRPr="00CB1D6C" w:rsidRDefault="00CD682F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>По состоянию на 01.01.2017 на территории в Камчатском крае проживает 15 174 чел</w:t>
            </w:r>
            <w:r w:rsidR="009F73EA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из них 1 174 чел</w:t>
            </w:r>
            <w:r w:rsidR="009F73EA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а –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дети-инвалиды, что составляет 4,8% от численности населения Камчатского края (в Российской Федерации</w:t>
            </w:r>
            <w:r w:rsidR="006D5FA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8,8%). </w:t>
            </w:r>
          </w:p>
          <w:p w:rsidR="004D2E8E" w:rsidRPr="001C4CCB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По информации ФКУ </w:t>
            </w:r>
            <w:r w:rsidR="00341A17" w:rsidRPr="001C4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>Главное бюро медико-социальной экспертизы по Камчатскому краю</w:t>
            </w:r>
            <w:r w:rsidR="00341A17" w:rsidRPr="001C4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 в 2016 году </w:t>
            </w:r>
            <w:r w:rsidR="006D5FA5"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в Камчатском крае 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>впервые признаны инвалидами 1330 чел.</w:t>
            </w:r>
            <w:r w:rsidR="001C4CCB"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>из них детей-инвалидов – 170 чел</w:t>
            </w:r>
            <w:r w:rsidR="009F73EA" w:rsidRPr="001C4CCB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1C4CCB" w:rsidRPr="001C4C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>, в том числе: и</w:t>
            </w:r>
            <w:r w:rsidR="009F73EA" w:rsidRPr="001C4CCB">
              <w:rPr>
                <w:rFonts w:ascii="Times New Roman" w:hAnsi="Times New Roman" w:cs="Times New Roman"/>
                <w:sz w:val="24"/>
                <w:szCs w:val="24"/>
              </w:rPr>
              <w:t>нвалидов-колясочников –</w:t>
            </w:r>
            <w:r w:rsidR="00DA7429"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 183 человека,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 по зрению – 32 чел</w:t>
            </w:r>
            <w:r w:rsidR="00DA7429"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овека, 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по слуху </w:t>
            </w:r>
            <w:r w:rsidR="00DA7429" w:rsidRPr="001C4C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 67 чел</w:t>
            </w:r>
            <w:r w:rsidR="00DA7429" w:rsidRPr="001C4CCB">
              <w:rPr>
                <w:rFonts w:ascii="Times New Roman" w:hAnsi="Times New Roman" w:cs="Times New Roman"/>
                <w:sz w:val="24"/>
                <w:szCs w:val="24"/>
              </w:rPr>
              <w:t>овек.</w:t>
            </w:r>
          </w:p>
          <w:p w:rsidR="004D2E8E" w:rsidRPr="00CB1D6C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со статьями 6 и 7 Закона Камчатского края от 30.05.2014 № 437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Закон Камчатского края) в 2016 году проведена значительная работа, направленная на создание безбарьерной среды жизнедеятельности, а также содействие интеграции инвалидов в общество.</w:t>
            </w:r>
          </w:p>
          <w:p w:rsidR="004D2E8E" w:rsidRPr="00CB1D6C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Распоряжением Правительства Камчатского края от 06.11.2015 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№ 602-РП утвержден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План мероприятий (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дорожная карта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) по повышению значений показателей доступности для инвалидов объектов и услуг в Камчатском крае на 2015 – 2030 годы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определен план мероприятий, направленный на повышение эффективности деятельности по формированию доступной среды. В течение 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указанного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периода в Камчатском крае планируется приспособить под нужды инвали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дов 100% приоритетных социально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значимых объектов (по состоянию на 01.01.2016 – 51 объект).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 доступной среды в Камчатском крае осуществляется в рамках подпрограммы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Доступная среда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в Камчатском крае на 2015-2020 годы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1D6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 которой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предусмотрены мероприятия, направленные на оборудование приоритетных социально значимых объектов с учетом доступности для маломобильных граждан на условиях софинансирования.</w:t>
            </w:r>
          </w:p>
          <w:p w:rsidR="004D2E8E" w:rsidRPr="00CB1D6C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Соглашением от 27.06.2016 о предоставлении субсидии из федерального бюджета бюджету Камчатского края на софинансирование расходов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Правительству Камчатского края 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22 869,6 тыс. рублей (89,3% от общего объема расходов бюджета Камчатского края), в том числе на мероприятия по созданию условий для получения детьми-инвалидами качественного образования в размере 17 259, 6 тыс. руб.,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на поддержку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спортивной направленности по адаптивной физической культуре и спорту в Камчатском крае в размере 3 045, 1 тыс. руб., 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 xml:space="preserve">других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рограммы Камчатского края в размере 2 564, 9 тыс. руб.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Объем финансирования за счет средств краевого бюджета составляет 1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>1 545,43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течение действия подпрограммы ежегодно выделяются средства на обустройство жилых помещений путем предоставления социальной выплаты на ремонт и оснащение жилья поручнями, приспособлениями</w:t>
            </w:r>
          </w:p>
          <w:p w:rsidR="004D2E8E" w:rsidRPr="00CB1D6C" w:rsidRDefault="009F73EA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2016 –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помещений).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реализации мероприятия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приоритетных объектов и услуг для инвалидов и других МГН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2016 году работы, направленные на обеспечение доступности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проводились в 19 учреждениях социальной сферы, из них в 6 учреждениях социальной защиты, 1 учреждение здравоохранения, 4 учреждения культуры, 2 центра занятости населения и в 6 учреждениях образования.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 В части обеспечения инвалидов реабилитационным оборудованием, техническими изделиями и иными средствами трудовой и творческой реабилитации в 2016 году закуплено реабилитационное оборудован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пунктов проката на базе 3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центров социального обслуживания населения на сумму – 210,0 тыс. руб. За 2016 год услугами пункта проката воспользовались 568 человек.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 целью обеспечения перевозки маломобильных граждан с 2012 года на территории Камчатского края создана служба </w:t>
            </w:r>
            <w:r w:rsidR="00341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такси</w:t>
            </w:r>
            <w:r w:rsidR="00341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2E8E" w:rsidRPr="00CB1D6C" w:rsidRDefault="004D2E8E" w:rsidP="004D2E8E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2016 году данной службой предоставлялись услуги в 5 муниципальных образованиях Камчатского края (в Петропавловск-Камчатском городском округе, Вилючинском городском округе, Елизовском городском поселении, п. Ключи Усть-Камчатского района, в Усть-Большерецком районе).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настоящее время в автопарке службы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Социального такси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7 автомобилей, которые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оснащены 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специализированным оборудованием. </w:t>
            </w:r>
          </w:p>
          <w:p w:rsidR="004D2E8E" w:rsidRPr="00CB1D6C" w:rsidRDefault="004D2E8E" w:rsidP="004D2E8E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2016 году число граждан, которым предоставлены услуги службой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Социальное такси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4 768 чел.</w:t>
            </w:r>
          </w:p>
          <w:p w:rsidR="004D2E8E" w:rsidRPr="00CB1D6C" w:rsidRDefault="004D2E8E" w:rsidP="004D2E8E">
            <w:pPr>
              <w:tabs>
                <w:tab w:val="left" w:pos="5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соответствии со статьей 8 </w:t>
            </w:r>
            <w:hyperlink r:id="rId8" w:history="1">
              <w:r w:rsidRPr="00CB1D6C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Закона Камчатского края от 30</w:t>
              </w:r>
              <w:r w:rsidR="00744800" w:rsidRPr="00CB1D6C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.05.</w:t>
              </w:r>
              <w:r w:rsidRPr="00CB1D6C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 xml:space="preserve">2014 №437 </w:t>
              </w:r>
              <w:r w:rsidR="00341A17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"</w:t>
              </w:r>
              <w:r w:rsidRPr="00CB1D6C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О социальной защите инвалидов в Камчатском крае</w:t>
              </w:r>
            </w:hyperlink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Министерство образования и науки Камчатского края обеспечивает в пределах своих полномочий 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образования, а также бесплатного высшего образования.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Камчатском крае 673 ребенка-инвалида проходят обучение в общеобразовательных организациях края, что составляет 100 % от общего количества детей</w:t>
            </w:r>
            <w:r w:rsidR="006D5F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этой категории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, подлежащих обучению.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крае ведется работа по созданию в детских садах, школах, организациях дополнительного образования детей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условий для получения детьми - инвалидами качественного образования.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2016 году выделены субсидии 4 детским садам (МАДОУ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 № 29 комбинированного вида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МБДОУ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 № 37 компенсирующего вида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МАДОУ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 № 50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МБДОУ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 № 70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подведомственному Министерству образования края учреждению КГОБУ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Елизовская школа-интернат для обучающихся с ограниченными возможностями здоровья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создания условий, включающих в себя архитектурную доступность, обеспечени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учебным и реабилитационным оборудованием. Всего на мероприятия было потрачено 18 455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73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 (федеральный бюджет 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259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рублей, средства из краевого бюджета 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908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 местного бюджета – 287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  <w:r w:rsidR="009F7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рублей).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Таким образом, в 22,5% образовательных организациях края созданы условия для инклюзивного обучения детей-инвалидов. Эти организации обеспечены учебным и реабилитационным оборудованием, в них создана архитектурная доступность (проведены ремонтные работы по созданию доступной среды для маломобильных групп населения). 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крае существует 6 специализированных краевых общеобразовательных организаций, в которых по желанию родителей (законных представителей) детей с ограниченными возможностями здоровья и детей-инвалидов и в соответствии с заключением медико-психолого-педагогической комиссии организуется обучение по адаптированным основным общеобразовательным программам. 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Увеличивается количество детей, охваченных дистанционными формами обучения. Структурным подразделением КГБОУ СПО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Камчатский педагогический колледж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создана адаптивная модель образования -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Дистанционное образование детей-инвалидов, обучающихся на дому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обеспечивающая равный доступ детей-инвалидов и учащихся общеобразовательных учреждений Камчатского края к полноценному качественному образованию через развитие системы дистанционного образования с использованием Интернет-технологий. В 2016 году дистанционно обучалось 99 детей-инвалидов. </w:t>
            </w:r>
          </w:p>
          <w:p w:rsidR="004D2E8E" w:rsidRPr="00CB1D6C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2016 году в Камчатском центре психолого-педагогической реабилитации и коррекции в рамках комплексного сопровождения исполне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ния мероприятий по психолого-педагогической реабилитации и абилитации детей-инвалидов реализованы индивидуальные реабилитационные программы для 19 детей-инвалидов.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2016 году в профессиональных образовательных организациях Камчатского края обучалось 53 ребенка-инвалида и детей с ОВЗ по 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следующим программам: подготовка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квалифицированных рабочих, служащих: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Повар-кондитер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Мастер по обработке цифровой информации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Продавец, контролер-кассир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; подготовка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специалистов среднего звена: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Преподавание в начальных классах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Дошкольное образование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Физическая культура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Инструментальное исполнительство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Живопись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Лабораторная диагностика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Товароведение и экспертиза качества потребительских товаров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Электрические станции, сети и системы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Гостиничный сервис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; профессиональное обучение: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Повар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Слесарь по ремонту сельскохозяйственных машин и оборудования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Рабочий зеленого хозяйства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Рабочий по комплексному обслуживанию зданий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D65C2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Одним из важных направлений социализации и педагогической поддержки детей-инвалидов и детей с ОВЗ является их участие в работе учреждений дополнительного образования. В учреждениях дополнительного образования в 2016 году занималось 338 детей-инвалидов и детей с ОВЗ из 9 муниципальных образованиях края.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апреле 2016 года был проведен краевой фестиваль творчества детей-инвалидов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Добрых рук мастерство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в котором приняли участие 156 детей и подростков из 15 образовательных организаций Камчатского края 5 муниципальных образований (Петропавловск-Камчатского и Вилючинского городских округов, Елизовского, Мильковского и Усть-Камчатского муниципальных районов).</w:t>
            </w:r>
          </w:p>
          <w:p w:rsidR="004D2E8E" w:rsidRPr="00CB1D6C" w:rsidRDefault="004D2E8E" w:rsidP="008D6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 Не менее значимым является развитие физической культуры среди инвалидов и лиц с ОВЗ в организациях дополнительного образования для этих категорий детей. На приобретение спортивного инвентаря и оборудования в 2015 году было выделено 1 976,76 тыс. рублей, в 2016 году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3 625,1 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тыс.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рублей (в том числе из краевого бюджета – 50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тыс.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рублей, федерального бюджета – 3 045,1 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тыс.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рублей). Было приобретено следующее оборудование и снаряжение: горнолыжный инвентарь, тренажеры, спортивная обувь, экипировка и сопутствующие товары.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Регулярно проводится работа по организации летней занятости детей-инвалидов и детей с ОВЗ. </w:t>
            </w:r>
          </w:p>
          <w:p w:rsidR="004D2E8E" w:rsidRPr="00CB1D6C" w:rsidRDefault="004D2E8E" w:rsidP="004D2E8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В </w:t>
            </w:r>
            <w:r w:rsidR="002928ED"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2017 году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КГБУ ДО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Детско-юношеская спортивно-адаптивная школа по паралимпийским видам спорта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организованы 2 профильные смены для 16 детей-инвалидов, детей с ОВЗ в санатории 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Жемчужина Камчатки</w:t>
            </w:r>
            <w:r w:rsidR="00341A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2 профильные смены для 12 детей в г. Евпатории. В загородных детских оздоровительных лагерях Камчатского края в 2016 году отдыхали 52 ребенка, в Крыму – 6 обучающихся Тиличикской школы-интерната.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соответствии со статьей 9 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Закона Камчатского края от 30.05.2014 </w:t>
            </w:r>
            <w:r w:rsidR="002928ED"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437 </w:t>
            </w:r>
            <w:r w:rsidR="00341A17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>О социальной защите инвалидов в Камчатском крае</w:t>
            </w:r>
            <w:r w:rsidR="00341A17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инвалидам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труда Камчатского края: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1) установление работодателями квоты для приема на работу инвалидов и минимального количества специальных рабочих мест для трудоустройства инвалидов.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Так, по данным работодателей, по состоянию на 01.01.2017 в Камчатском крае квота для приема на работу инвалидов, имеющих трудовые рекомендации в соответствии с индивидуальной программой реабилитации или абилитации, установлена в коли</w:t>
            </w:r>
            <w:r w:rsidR="008D65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честве 850 ед., из них 351 ед.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специальные рабочие места для инвалидов. На квотируемых рабочих местах работает 403 инвалида, из них 57 человек работают на специальных рабочих местах. </w:t>
            </w:r>
          </w:p>
          <w:p w:rsidR="004D2E8E" w:rsidRPr="00CB1D6C" w:rsidRDefault="00782A3F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резервирование</w:t>
            </w:r>
            <w:r w:rsidR="004D2E8E"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рабочих мест по профессиям, наиболее подходящим для трудоустройства инвалидов.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В течение 2016 года в органы государственной службы занятости населения Камчатского края не поступали от работодателей сведения о резервировании рабочих мест и трудоустройстве на резервированных рабочих местах инвалидов.</w:t>
            </w:r>
          </w:p>
          <w:p w:rsidR="004D2E8E" w:rsidRPr="00CB1D6C" w:rsidRDefault="00782A3F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стимулирование</w:t>
            </w:r>
            <w:r w:rsidR="004D2E8E"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создания работодателями дополнительных рабочих мест (в том числе специальных) для трудоустройства инвалидов.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целях расширения возможностей для трудоустройства инвалидов и стимулирования работодателей к созданию дополнительных рабочих мест работодателям предоставляются субсидии из краевого бюджета на возмещение затрат на приобретение, монтаж и установку оборудования, необходимого для оборудования (оснащения) рабочих мест.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целях возмещения работодателям указанных затрат в бюджете Камчатского края в 2016 году предусмотрены ассигнования в объеме 762,8 тыс. рублей. 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итогам 2016 года работодателями оборудовано (оснащено) 6 рабочих мест, на которых трудоустроено 6 инвалидов, из них один инвалид, имеющий 1 группу инвалидности, и 5 инвалидов, имеющих 2 группу инвалидности.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4) создани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инвалидам условий труда в соответствии с индивидуальными программами реабилитации или абилитации инвалидов.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течение 2016 года с работодателями проведено более 120 встреч по вопросу создания рабочих мест для трудоустройства инвалидов. 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5) создани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условий для предпринимательской деятельности инвалидов.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Государственная услуга по содействию самозанятости безработных граждан (в том числе организационно-консультационная и информационная помощь) в 2016 году оказана 5 инвалидам. Так, в 2016 году безработный инвалид, проживающий в городе Петропавловске-Камчатском, получил единовременную финансовую помощь при государственной регистрации в качестве индивидуального предпринимателя в размере 132,3 тыс. рублей, а также 10,0 тыс. рублей на подготовку документов для соответствующей государственной регистрации.</w:t>
            </w:r>
          </w:p>
          <w:p w:rsidR="004D2E8E" w:rsidRPr="00CB1D6C" w:rsidRDefault="00782A3F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организация</w:t>
            </w:r>
            <w:r w:rsidR="004D2E8E"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инвалидов новым профессиям.</w:t>
            </w:r>
          </w:p>
          <w:p w:rsidR="004D2E8E" w:rsidRPr="00CB1D6C" w:rsidRDefault="004D2E8E" w:rsidP="004D2E8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2016 году приступили к обучению 15 инвалидов, зарегистрированных в органах государственной службы занятости населения Камчатского края в качестве безработных (в Петропавловск - Камчатском городском округе – 10 инвалидов).</w:t>
            </w:r>
          </w:p>
          <w:p w:rsidR="004D2E8E" w:rsidRPr="00CB1D6C" w:rsidRDefault="00782A3F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со статьей 5 Закона Камчатского края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медицинскую помощь на</w:t>
            </w:r>
            <w:r w:rsidR="009F73EA">
              <w:rPr>
                <w:rFonts w:ascii="Times New Roman" w:hAnsi="Times New Roman" w:cs="Times New Roman"/>
                <w:sz w:val="24"/>
                <w:szCs w:val="24"/>
              </w:rPr>
              <w:t xml:space="preserve">селению Камчатского края 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обеспечивали 44 учреждения государственной системы здравоохранения Камчатского края, 9 организаций негосударственной формы собственности. Подразделения государственных медицинских организаций организованы в каждом населенном пункте с населением свыше 100 человек. </w:t>
            </w:r>
          </w:p>
          <w:p w:rsidR="004D2E8E" w:rsidRPr="00CB1D6C" w:rsidRDefault="002928ED" w:rsidP="004D2E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За 2016 год </w:t>
            </w:r>
            <w:r w:rsidR="004D2E8E"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>в учреждениях здравоохранения Камчатского края медицинскую помощь получили 14940 инвалидов, что составляет 91,04%, в том числе 1114 детей-инвалидов, что составляет 100%. Специалистами учреждений здравоохранения е</w:t>
            </w:r>
            <w:r w:rsidR="004D2E8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осуществляется активный патронаж инвалидов, в том числе детей-инвалидов на дому с осмотром участкового врача-терапевта, при наличии показаний осмотром узких специалистов: неврологом, хирургом, травматологом, ортопедом, стоматологом, офтальмологом, оториноларингологом, урологом, эндокринологом, кардиологом.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kern w:val="28"/>
                <w:sz w:val="24"/>
                <w:szCs w:val="24"/>
                <w:lang w:eastAsia="x-none"/>
              </w:rPr>
              <w:t xml:space="preserve"> 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>Реабилитация инвалидов является важным элементом системы обеспечения инвалидам условий для преодоления ограничений жизнедеятельности, направленны</w:t>
            </w:r>
            <w:r w:rsidR="00782A3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создание им равных возможностей для участия в жизни общества. </w:t>
            </w:r>
          </w:p>
          <w:p w:rsidR="004D2E8E" w:rsidRPr="00CB1D6C" w:rsidRDefault="004D2E8E" w:rsidP="004D2E8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2016 г</w:t>
            </w:r>
            <w:r w:rsidR="002928ED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оду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амбулаторном этапе получили медицинскую реабилитацию 12 115 пациентов, в стационаре </w:t>
            </w:r>
            <w:r w:rsidR="00782A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7 122 человек. </w:t>
            </w:r>
          </w:p>
          <w:p w:rsidR="004D2E8E" w:rsidRPr="00CB1D6C" w:rsidRDefault="004D2E8E" w:rsidP="004D2E8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федеральные санаторно-курортные организации в 2016 г</w:t>
            </w:r>
            <w:r w:rsidR="002928ED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оду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было направлено 489 п</w:t>
            </w:r>
            <w:r w:rsidR="008D6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ациентов, в том числе 135 детей;</w:t>
            </w: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заболеванием туберкулез направлено 92 пациента, в т.ч. 25 детей. В 2016 году на медицинскую реабилитацию направлено 248 пациентов, в т.ч. 226 детей. 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Дети-инвалиды получают реабилитационные мероприятия в учреждениях здравоохранения по месту жительства, а также в федеральных детских санаториях, подведомственных Министерству здравоохранения и социального развития Российской Федерации, по профилю заболевания.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2016 году оздоровлено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239 детей-инвалидов в Реабилитационных центрах за пределами Камчатского края и в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 xml:space="preserve"> местных санаторных учреждени</w:t>
            </w:r>
            <w:r w:rsidR="00E31B2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2016 году реабилитационную помощь в учреждениях здравоохранения края получили 840 детей, из них комплексную реабилитацию по индивидуальным программам получили 129 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детей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-инвалид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, что составило 15,36%.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2016 г</w:t>
            </w:r>
            <w:r w:rsidR="002928ED"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оду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лечение за пределы Камчатского края Министерством здравоохранения Камчатского края было направлено 494 инвалида (на ВМП – 384, на СМП – 110) и 239 детей-инвалидов (на ВМП – 165, на СМП – 74).</w:t>
            </w:r>
          </w:p>
          <w:p w:rsidR="004D2E8E" w:rsidRPr="00CB1D6C" w:rsidRDefault="004D2E8E" w:rsidP="004D2E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Камчатском крае отсутствует детская очередь при направлении для оказания ВМП или другой медицинской помощи при наличии квот или вызова на лечение из клиники, при этом проезд к месту лечения и обратно ребенку и сопровождающему оплачивается Камчатским отделением Фонда ФСС РФ или Министерством здравоохранения Камчатского края.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Камчатском кра</w:t>
            </w:r>
            <w:r w:rsidR="002928E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е по состоянию на </w:t>
            </w:r>
            <w:r w:rsidR="001C4CCB" w:rsidRPr="001C4CCB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2928ED" w:rsidRPr="001C4CCB">
              <w:rPr>
                <w:rFonts w:ascii="Times New Roman" w:hAnsi="Times New Roman" w:cs="Times New Roman"/>
                <w:sz w:val="24"/>
                <w:szCs w:val="24"/>
              </w:rPr>
              <w:t xml:space="preserve">.2016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регистре федеральных льготников, сохранивших в натуральном виде льготу на получение лекарственных препаратов, насчитывалось 9 995 человек. Было выписано 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 xml:space="preserve">72800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рецептов, в том числе 1645 рецептов детям-инвалидам, на общую сумму 115 765 тыс. руб.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Следует отметить, что ежегодное увеличение ассигнований из краевого бюджета позволяет максимально полно осуществлять обеспечение льготных категорий граждан, проживающих на территории Камчатского края, а также приобретать современные, инновационные лекарственные препараты для лечения больных онкологическими заболеваниями, больных сахарным диабетом, ревматоидным артритом, больных туберкулезом.</w:t>
            </w:r>
          </w:p>
          <w:p w:rsidR="004D2E8E" w:rsidRPr="00CB1D6C" w:rsidRDefault="004D2E8E" w:rsidP="00507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 В целях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лекарственной помощи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населению в удаленных и труднодоступных районах Камчатского края, в которых отсутствуют аптеки, лекарственные препараты доставляются фельдшерами ФАПов и ОВОПов, сотрудниками социальной службы, через выездные бригады врачей. Доставка медикаментов маломобильным группам населения осуществляется социальными работниками учреждений социальной защиты и обслуживания населения Камчатского края, а также участковыми медсестрами. </w:t>
            </w:r>
          </w:p>
        </w:tc>
      </w:tr>
      <w:tr w:rsidR="00D47603" w:rsidRPr="006A1FCB" w:rsidTr="00E94295">
        <w:tc>
          <w:tcPr>
            <w:tcW w:w="568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7603" w:rsidRDefault="00D47603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D47603" w:rsidRDefault="00D47603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имеющих трех и более детей,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47603" w:rsidRPr="00C97A41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проведенного мониторинга постоянным комитетом разработаны и направлены в Правительство Камчатского края предложения для рассмотрения на очередном заседании рабочей группы по совершенствованию Закона Камчатского края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целях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предотвращения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 перепродажи выделенного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вопрос об изменении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земельного участка в собственность, а именно: первоначальное предоставление земельного участка в аренду до 10 лет без проведения торгов, с дальнейшим правом оформления земли в собственность бесплатно после регистрации права собственности на индивидуальный жилой дом.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2. Определить процедуры учета и снятия с учета граждан, а также рассмотрения заявлений граждан, имеющих трех и более детей, о бесплатном предоставлении в собственность земельных участков и порядок предоставления им земельных участков в собственность на территории Камчатского края для индивидуального жилищного строительства.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Определить, что земельные участки предоставляются в границах того муниципального образования, в котором граждане постоянно проживают. 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Обеспечить соблюдение прав граждан и определить, что учет граждан, подавших заявление, ведет уполномоченный орган в единой информационной базе (в направляемом заявителю письме уполномоченного органа о постановке на учет указывается учетный номер в ведущемся этим уполномоченным органом реестре учета заявлений о бесплатном предоставлении земельных участков).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5. Обеспечить соблюдение прав граждан и определить, что земельный участок предоставляется гражданам, состоящим на учете, в порядке очередности, исходя из времени принятия таких граждан на учет.</w:t>
            </w:r>
          </w:p>
          <w:p w:rsidR="009252EB" w:rsidRPr="009252EB" w:rsidRDefault="009252EB" w:rsidP="0092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 xml:space="preserve">6. Обеспечить соблюдение прав граждан и определить порядок предоставления земельных участков предусмотрев, что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формированные земельные участки предоставляются заявителям в порядке очередности регистрации в реестре учета заявлений о бесплатном предоставлении земельных участков.</w:t>
            </w:r>
          </w:p>
          <w:p w:rsidR="00D47603" w:rsidRPr="00CB1D6C" w:rsidRDefault="009252EB" w:rsidP="00507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7. Предоставить гражданам возможность выбора свободных земель при условии их самостоятельного формирования в земельные участки посредств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52EB">
              <w:rPr>
                <w:rFonts w:ascii="Times New Roman" w:hAnsi="Times New Roman" w:cs="Times New Roman"/>
                <w:sz w:val="24"/>
                <w:szCs w:val="24"/>
              </w:rPr>
              <w:t>м подготовки утверждения их границ, а также самостоятельного обеспечения кадастровых работ и подключение к сетям инженерно-технического обеспечения.</w:t>
            </w:r>
          </w:p>
        </w:tc>
      </w:tr>
      <w:tr w:rsidR="004D2E8E" w:rsidRPr="006A1FCB" w:rsidTr="00E94295">
        <w:tc>
          <w:tcPr>
            <w:tcW w:w="568" w:type="dxa"/>
          </w:tcPr>
          <w:p w:rsidR="004D2E8E" w:rsidRPr="006A1FCB" w:rsidRDefault="00324C22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</w:tcPr>
          <w:p w:rsidR="004D2E8E" w:rsidRPr="00E4423E" w:rsidRDefault="00341A17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Необходимо снять все барьеры для развития волонтёрства, оказать всестороннюю помощь и социально ориентированным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некоммерческим организациям…Со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следующего года для некоммерческих организаций, имеющих соответствующий опыт, открываются во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зможности, открывается доступ к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оказанию социальных услуг, которые финансируются за счёт бюджета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Pr="00D55C6A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2E8E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на тему: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мерах поддержки социально ориентированных некоммерческих организаций – исполнителей общественно полезных услуг. Совершенствование механизма регулирования их деятельности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E8E" w:rsidRPr="001E521E" w:rsidRDefault="004D2E8E" w:rsidP="004D2E8E">
            <w:pPr>
              <w:pStyle w:val="1"/>
              <w:jc w:val="both"/>
              <w:outlineLvl w:val="0"/>
              <w:rPr>
                <w:szCs w:val="24"/>
              </w:rPr>
            </w:pP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проекта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Создание модели организационно-методического сопровождения общественно полезной деятельности объединений граждан в малых городах и сельских поселениях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16-17 февраля 2017 года А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гентством по внутренней политике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была проведена межсекторн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целях содействия развитию деятельности организаций некоммерческого сектора в муниципальных образованиях; выработки по организации межмуниципального взаимодействия в сфере создания, развития и поддержки гражданских инициатив в муниципальных образованиях; выработки механизмов развития инфраструктуры поддержки СОНКО на региональном и муниципальном уровнях.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ходе конференции проведены дискуссионные площадки, мастер-класс, а также круглый стол на тему: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О мерах поддержки СОНКО – исполнителей общественно полезных услуг. Совершенствование механизма регулирования их деятельности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Участники конференции отметили следующее: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- в ходе анализа развития некоммерческого сектора в Камчатском крае наблюдается положительная динамика;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- повысилась активность негосударственных организаций некоммерческого сектора в привлечении ресурсов для реализации социально значимых программ (проектов для различных категорий граждан</w:t>
            </w:r>
            <w:r w:rsidR="008D65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- увеличилось представительство некоммерческих организаций в общественных советах при органах местного самоуправления муниципальных образований в Камчатском крае.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В то же время сохраняется необходимость совершенствования форм и методов взаимодействия органов местного самоуправления с действующими в городских и сельских поселениях общественными объединениями, общинами КМНС и инициативными гражданами при осуществлении ими социально значимой деятельности, поддержки конструктивных гражданских инициатив, направленных на улучшение качества жизни населения.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По итогам обсуждения принято решение: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Рекомендовать АНО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Камчатский краевой центр поддержки социально ориентированных некоммерческих организаций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проработать с органами местного самоуправления муниципальных образований в Камчатском крае вопрос о создании консультативных пунктов для НКО на базе муниципальных учреждений культуры с привлечением специалистов по отраслям социальной сферы для консультирования и проведения обучающих мероприятий.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2. Рекомендовать Агентству по внутренней политике Камчатского края совместно с органами местного самоуправления муниципальных образований в Камчатском крае совершенствовать механизмы мониторинга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Рекомендовать отраслевым министерствам, осуществляющим взаимодействие с НКО в социальной сфере: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проработать совместно с НКО вопросы создания на базе лидирующих по соответствующим направлениям деятельности НКО отраслевых (кластерных) ресурсных центров в сферах социального обслуживания, образования, физкультуры, спорта и пропаганды здорового образа жизни, здравоохранения, культуры;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проработать вопрос о включении мероприятий по финансовой поддержке отраслевых (кластерных) ресурсных центров в отраслевые государственные программы, реализуемые в социальной сфере.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4. Рекомендовать Министерству спорта и молодежной политики Камчатского края совместно с молодежными общественными организациями проработать вопрос создания ресурсного центра содействия развитию добровольческой (волонтерской деятельности, в том числе в муниципальных образованиях в Камчатском крае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5. Рекомендовать общественным советам при органах местного самоуправления муниципальных образований в Камчатском крае: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оказать содействие инициативным группам и НКО, осуществляющим деятельность в сельских поселениях, в формировании и продвижении конструктивных гражданских инициатив, направленных на повышение качества жизни населения, совершенствование методов работы административных и общественных структур;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в режиме межсекторного взаимодействия готовить инициативы, направленные на развити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добровольчества и благотворительности, как вспомогательного ресурса поддержки конструктивных гражданских инициатив и деятельности СОНКО;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в) на регулярной основе организовать совместно с органами местного самоуправления площадки обмена опытом для членов общественного совета и активистов СОНКО и инициативных групп;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г) содействовать правовому просвещению населения, в том числе в сфере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6. Рекомендовать региональным и межрегиональным НКО, осуществляющим деятельность в краевом центре: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разработать пошаговые инструкции (алгоритмы) по реализации своих успешных и эффективных проектов (программ) для использования местными НКО в деятельности на территории отдельных муниципальных образований;</w:t>
            </w:r>
          </w:p>
          <w:p w:rsidR="00CB1D6C" w:rsidRPr="00CB1D6C" w:rsidRDefault="00E94295" w:rsidP="00507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осуществлять патронаж и консультирование местных НКО при реализации таких проектов на территории отдельных муниципальных образований.</w:t>
            </w:r>
          </w:p>
        </w:tc>
      </w:tr>
      <w:tr w:rsidR="00341A17" w:rsidRPr="006A1FCB" w:rsidTr="00E94295">
        <w:tc>
          <w:tcPr>
            <w:tcW w:w="568" w:type="dxa"/>
          </w:tcPr>
          <w:p w:rsidR="00341A17" w:rsidRDefault="00341A17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1A17" w:rsidRDefault="00341A17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8B63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 следующем году нам нужно внедрить механизмы устойчивого финансирования высокотехнологичной помощи…  Продолжим наращивать и уровень информатизации здравоохранения…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341A17" w:rsidRDefault="00DC4FA7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вопросу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О состоянии информатизации здравоохранения и развития высокотехнологичной медицинской помощи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341A17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41A17" w:rsidRPr="00C97A41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513" w:type="dxa"/>
          </w:tcPr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информатизации здравоохранения в Камчатском крае осуществляется в рамках реализации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Развитие информатизации в здравоохранении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одпрограммы 3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Управление развитием отрасли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государственной программы Камчатского края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Развитие здравоохранения на 2014-2020годы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Соглашением между Министерством здравоохранения Российской Федерации и Правительством Камчатского края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О взаимодействии в сфере развития Единой государственной информационной системы в сфере здравоохранения в 2015-2018 гг.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принят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план мероприятий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дорожная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) по развитию региональной информационной системы.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системе здравоохранения Камчатского края внедряется единая р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егиональная медицинская информационно-аналитическая система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qMS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разработчиком которой является   ЗАО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СП.АРМ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Санкт – Петербург (далее – РМИС). 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возможности РМИС позволяют: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потоками пациентов;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электронную медицинскую карту;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реализовать электронную запись на прием к врачу;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ресурсами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паспорта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деятельность и формировать отчетность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электронный обмен документами.</w:t>
            </w:r>
          </w:p>
          <w:p w:rsidR="00341A17" w:rsidRPr="008B637A" w:rsidRDefault="00341A17" w:rsidP="00341A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позволяет внедрять телекоммуникационные технологии, автоматизировать работу аптечных подразделений, подключить в общую систему диагностические службы, создавать базы региональных льготников и диагностировать пациентов, находящихся в труднодоступных и удаленных местах.</w:t>
            </w:r>
          </w:p>
          <w:p w:rsidR="00341A17" w:rsidRPr="008B637A" w:rsidRDefault="00341A17" w:rsidP="00341A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По данным на 31.12.2016:</w:t>
            </w:r>
          </w:p>
          <w:p w:rsidR="00341A17" w:rsidRPr="008B637A" w:rsidRDefault="00507149" w:rsidP="00341A17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РМИС подключено 49 медицинск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их организаций Камчатского края.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A17" w:rsidRPr="008B637A" w:rsidRDefault="00507149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ведено в эксплуатацию 1999 автоматизирова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нных рабочих мест (далее – АРМ).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A17" w:rsidRPr="008B637A" w:rsidRDefault="00507149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3.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К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оличество профилей медицинских специалистов, для которых созданы автоматизированные рабочие места, составляет 33 единицы</w:t>
            </w:r>
            <w:r w:rsidR="00032341">
              <w:rPr>
                <w:rFonts w:ascii="Times New Roman" w:hAnsi="Times New Roman" w:cs="Times New Roman"/>
                <w:kern w:val="28"/>
                <w:sz w:val="24"/>
                <w:szCs w:val="24"/>
              </w:rPr>
              <w:t>.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</w:p>
          <w:p w:rsidR="00341A17" w:rsidRPr="008B637A" w:rsidRDefault="00032341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системе работают 2 539 специалисто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(в 2015 - 1 623 специалистов).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A17" w:rsidRPr="008B637A" w:rsidRDefault="00032341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158 АРМ методических и лечебных кабинетов учреждений здравоохранения подключены к федеральным системам непрерывного медицинского образования.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Это образовательный портал для врачей, федеральная электронная медицинская библиотека, медицинская наука.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Данные подключения позволяют врачам повышать квалификацию непосредственно в учреждении здравоохранения, дают возможность ознакомиться с последними достижениями медицинской науки, получить ответы на интересующие вопросы в фед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>еральной медицинской библиотеке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A17" w:rsidRPr="008B637A" w:rsidRDefault="00032341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беспечено подключение всех учреждений (28 учреждений), оказывающих амбулаторно-поликлиническую помощь к федеральному сервису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Электронная регистратура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записи к врачу в электронном виде через </w:t>
            </w:r>
            <w:r w:rsidR="00341A17"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Единый портал государственных услуг.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возможность записаться на прием к 255 врачам края.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Записью к различным специалистам (в том числе узкой специализации) за 2016 год воспользовались 10 766 человек (в 2015</w:t>
            </w:r>
            <w:r w:rsidR="00AA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году - 4 031 чел.).</w:t>
            </w:r>
          </w:p>
          <w:p w:rsidR="00341A17" w:rsidRPr="008B637A" w:rsidRDefault="00032341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а региональном портале государственных услуг работают 15 учреждений здравоохранения. </w:t>
            </w:r>
          </w:p>
          <w:p w:rsidR="00341A17" w:rsidRPr="008B637A" w:rsidRDefault="00032341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А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ктивно осваивается электронная медицинская карта.</w:t>
            </w:r>
          </w:p>
          <w:p w:rsidR="00341A17" w:rsidRPr="008B637A" w:rsidRDefault="00341A17" w:rsidP="00341A17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проекта рассчитана до конца 2018 года и позволит жителям отдаленных районов Камчатского края своевременно получать консультативную помощь не только специалистов ГБУЗ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Камчатская краевая больница им. А.С. Лукашевского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и специалистов ведущих клиник и научных центров Российской Федерации. </w:t>
            </w:r>
          </w:p>
          <w:p w:rsidR="00341A17" w:rsidRPr="008B637A" w:rsidRDefault="00341A17" w:rsidP="00341A17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На 2017 год на внедрение и развитие РМИС запланированы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80,351 млн руб. (67,406 млн руб.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бюджета; 10,6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02 млн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 счет средств ОМС; 2,343 млн руб.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за счет внебюджетных источников).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2013 года значительно улучшены возможности для оказания специализированной, в том числе высокотехнологической медицинской помощи (ВМП), в учреждениях здравоохранения Камчатского края. 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Так,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2012 год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лицензию на ВМП имело 1 учреждение по 1 профилю (7 видов)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Камчатский краевой противотуберкулезный диспансер, в 2016 году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4 учреждения по 6-ти профилям (нейрохирургия, офтальмология, травматология и ортопедия, сердечно-сосудистая хирургия, торакальная хирургия, онкология) и 19 видам. В 2016 году начато выполнение высокотехнологичных офтальмологических операций по введению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луцентиса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Доля ВМП, оказанной в учреждениях Камчатского края, выросла с 18,9% в 2015 году до 26,5 % в 2016 году, а количество операций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более чем в 2 раза по сравнению с 2014 годом (2016 - 775, 2014 - 390).</w:t>
            </w:r>
          </w:p>
          <w:p w:rsidR="00850B8F" w:rsidRPr="008B637A" w:rsidRDefault="00341A17" w:rsidP="00341A17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По состоянию на </w:t>
            </w:r>
            <w:r w:rsidR="00DC4FA7" w:rsidRPr="008B63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31.12.2016 Министерством</w:t>
            </w:r>
            <w:r w:rsidRPr="008B63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здравоохранения Камчатского края направлено за пределы края на оказание высокотехнологичной медицинской помощи (ВМП) 2150 человек, в том числе 475 детей.</w:t>
            </w:r>
            <w:r w:rsidR="00850B8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 из </w:t>
            </w:r>
            <w:r w:rsidR="00850B8F" w:rsidRPr="008B637A">
              <w:rPr>
                <w:rFonts w:ascii="Times New Roman" w:hAnsi="Times New Roman" w:cs="Times New Roman"/>
                <w:sz w:val="24"/>
                <w:szCs w:val="24"/>
              </w:rPr>
              <w:t>краевого бюджета выделяются средства на оплату проезда больным за пределы Камчатского края. В 2015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50B8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- 44,4 млн. руб., в 2016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50B8F" w:rsidRPr="008B637A">
              <w:rPr>
                <w:rFonts w:ascii="Times New Roman" w:hAnsi="Times New Roman" w:cs="Times New Roman"/>
                <w:sz w:val="24"/>
                <w:szCs w:val="24"/>
              </w:rPr>
              <w:t>- 46,97 млн. руб.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Камчатского края ВМП оказывается в следующих учреждениях здравоохранения: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1. Региональный сосудистый центр 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Камчатская краевая больница им. А.С. Лукашевского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чрезкожное коронарное вмешательство (ЧКВ) с 2013 г.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2016 г. в Региональном центре проведено 383 операций по ЧКВ, что больше на 15% уровня 2015 г. и на 22,8% уровня 2014 г.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2. 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Камчатский краевой противотуберкулезный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торакальная хирургия оказывает высокотехнологичную медицинскую помощь с 2013 г.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2016 г. проведено 115 операций, в том числе по ВМП – 26, что больше на 76,9% уровня 2015 г. и на 44,4% уровня 2014 г.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3. 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Камчатская краевая больница им. А.С. Лукашевского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Краевая больница) оказывает высокотехнологичную медицинскую помощь по травматологии и ортопедии (эндопротезирование тазобедренных суставов) с 2014 г.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В 2016 г. проведено 10 операций по эндопротезированию суставов, что меньше уровней 2014 г. и 2015 г.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23 мая 2016 г. в Краевой больнице получена лицензия на оказание высокотехнологичной медицинской помощи по профилю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(введение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луцентиса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В 2016 г. проведено 98 операций по введению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луцентиса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4. ГБУЗ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Петропавловск-Камчатская городская больница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высокотехнологичную медицинскую помощь по травматологии и ортопедии (эндопротезирование тазобедренных суставов) с 2014 г.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2016 г. проведено 9 операций по эндопротезированию суставов, что больше уровней 2014 г. и 2015 г. в 2,5 раза.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5. 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Камчатский краевой онкологический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высокотехнологичную медицинскую помощь по профилю онкология с 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2016 г. проведено 160 операций (в 2015 г. – 4 операции), что выше уровня 2015 г. в 40 раз.</w:t>
            </w:r>
          </w:p>
          <w:p w:rsidR="00850B8F" w:rsidRPr="00CB1D6C" w:rsidRDefault="00341A17" w:rsidP="00032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соответствии с ст. 2.4 п. 2.4.1 приказа от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2012 № 260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Министерством здравоохранения Камчатского края государственной услуги по направлению граждан на обследование и лечение за пределы Камчатского края для оказания специализированной, в том числе, высокотехнологичной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общий срок предоставления государственной услуги с момента регистрации документов специалистом  Министерства здравоохранения Камчатского края составляет от 1 до 12 месяцев.</w:t>
            </w:r>
          </w:p>
        </w:tc>
      </w:tr>
      <w:tr w:rsidR="002E7E66" w:rsidRPr="006A1FCB" w:rsidTr="00E94295">
        <w:tc>
          <w:tcPr>
            <w:tcW w:w="15310" w:type="dxa"/>
            <w:gridSpan w:val="5"/>
          </w:tcPr>
          <w:p w:rsidR="004A0CC9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r w:rsidR="002E7E66"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омитет </w:t>
            </w: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государственного строительства, местного самоуправления </w:t>
            </w:r>
          </w:p>
          <w:p w:rsidR="002E7E66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>и гармонизации межнациональных отношений</w:t>
            </w:r>
          </w:p>
        </w:tc>
      </w:tr>
      <w:tr w:rsidR="00CD682F" w:rsidRPr="006A1FCB" w:rsidTr="00324C22">
        <w:trPr>
          <w:trHeight w:val="2979"/>
        </w:trPr>
        <w:tc>
          <w:tcPr>
            <w:tcW w:w="568" w:type="dxa"/>
          </w:tcPr>
          <w:p w:rsidR="00CD682F" w:rsidRDefault="00324C22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D682F" w:rsidRPr="00E4423E" w:rsidRDefault="00341A17" w:rsidP="00CD682F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Давайте будем помнить: мы</w:t>
            </w:r>
            <w:r w:rsidR="00CD68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единый народ, мы один народ, и Россия у 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нас одна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CD682F" w:rsidRPr="007D44C6" w:rsidRDefault="00CD682F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D682F" w:rsidRPr="001E521E" w:rsidRDefault="00CD682F" w:rsidP="00324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г</w:t>
            </w:r>
            <w:r w:rsidRPr="00EE21A4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осударственной программы Камчатского края </w:t>
            </w:r>
            <w:r w:rsidR="00341A17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F203D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341A17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</w:t>
            </w:r>
          </w:p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7513" w:type="dxa"/>
          </w:tcPr>
          <w:p w:rsidR="001C3439" w:rsidRPr="00CB1D6C" w:rsidRDefault="00032341" w:rsidP="00B469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а заседании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22.05.2017 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 вопрос: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и первом квартале 2017 года Государственной программы Камчатского края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(подпрограммы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 в Камчатском крае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. Заслушана информация представителей Агентства по внутренней политике Камчатского края, Министерства культуры Камчатского края, Министерства социального развития и труда Камчатского края, Министерства образования и науки Камчатского края, Агентства по занятости населения и миграционной политике Камчатского края, Министерства специальных программ и по делам казачества</w:t>
            </w:r>
            <w:r w:rsidR="00B469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82F" w:rsidRPr="006A1FCB" w:rsidTr="00E94295">
        <w:tc>
          <w:tcPr>
            <w:tcW w:w="568" w:type="dxa"/>
          </w:tcPr>
          <w:p w:rsidR="00CD682F" w:rsidRDefault="00324C22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</w:tcPr>
          <w:p w:rsidR="00CD682F" w:rsidRPr="007D44C6" w:rsidRDefault="00341A17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="00CD682F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Ещё раз хочу </w:t>
            </w:r>
            <w:r w:rsidR="00CD682F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обратиться ко многим из вас: не прятаться в </w:t>
            </w:r>
            <w:r w:rsidR="00CD682F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служебных кабинет</w:t>
            </w:r>
            <w:r w:rsidR="00CD682F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ах, не бояться диалога с людьми – идти навстречу, честно и открыто разговаривать с </w:t>
            </w:r>
            <w:r w:rsidR="00CD682F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людьми, поддерживать их инициат</w:t>
            </w:r>
            <w:r w:rsidR="00CD682F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ивы, особенно когда речь идёт о </w:t>
            </w:r>
            <w:r w:rsidR="00CD682F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таких вопросах, как благоустройство городов и посёлков, со</w:t>
            </w:r>
            <w:r w:rsidR="00CD682F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хранение исторического облика и </w:t>
            </w:r>
            <w:r w:rsidR="00CD682F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создание современной среды для жизни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</w:p>
        </w:tc>
        <w:tc>
          <w:tcPr>
            <w:tcW w:w="2410" w:type="dxa"/>
          </w:tcPr>
          <w:p w:rsidR="00CD682F" w:rsidRPr="00ED6749" w:rsidRDefault="00CD682F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10 Закона Камчатского кая </w:t>
            </w:r>
            <w:r w:rsidR="00341A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B469A2" w:rsidRPr="00B469A2" w:rsidRDefault="00032341" w:rsidP="00B469A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</w:t>
            </w:r>
            <w:r w:rsidR="00CD682F" w:rsidRPr="00B469A2">
              <w:rPr>
                <w:rFonts w:ascii="Times New Roman" w:hAnsi="Times New Roman" w:cs="Times New Roman"/>
              </w:rPr>
              <w:t xml:space="preserve">А.С. Лиманов 31.03.2017 принял участие в заседании рабочей группы по совершенствованию Закона Камчатского края 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CD682F"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CD682F" w:rsidRPr="00B469A2">
              <w:rPr>
                <w:rFonts w:ascii="Times New Roman" w:hAnsi="Times New Roman" w:cs="Times New Roman"/>
              </w:rPr>
              <w:t xml:space="preserve">, на котором был рассмотрен проект 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CD682F"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CD682F"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CD682F" w:rsidRPr="00B469A2">
              <w:rPr>
                <w:rFonts w:ascii="Times New Roman" w:hAnsi="Times New Roman" w:cs="Times New Roman"/>
              </w:rPr>
              <w:t xml:space="preserve">. </w:t>
            </w:r>
            <w:r w:rsidR="00B469A2" w:rsidRPr="00B469A2">
              <w:rPr>
                <w:rFonts w:ascii="Times New Roman" w:hAnsi="Times New Roman" w:cs="Times New Roman"/>
              </w:rPr>
              <w:t xml:space="preserve">На 9-й (внеочередной) сессии ЗСКК (постановление от 25 мая 2017 № 188) принят Закон Камчатского края от 01.06.2017 № 96 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B469A2"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B469A2"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341A17">
              <w:rPr>
                <w:rFonts w:ascii="Times New Roman" w:hAnsi="Times New Roman" w:cs="Times New Roman"/>
              </w:rPr>
              <w:t>"</w:t>
            </w:r>
            <w:r w:rsidR="00B469A2">
              <w:rPr>
                <w:rFonts w:ascii="Times New Roman" w:hAnsi="Times New Roman" w:cs="Times New Roman"/>
              </w:rPr>
              <w:t>.</w:t>
            </w:r>
          </w:p>
          <w:p w:rsidR="00B469A2" w:rsidRPr="00B469A2" w:rsidRDefault="00B469A2" w:rsidP="00B469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82F" w:rsidRPr="00CB1D6C" w:rsidRDefault="00CD682F" w:rsidP="00B469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6C" w:rsidRPr="006A1FCB" w:rsidTr="00341A17">
        <w:tc>
          <w:tcPr>
            <w:tcW w:w="568" w:type="dxa"/>
          </w:tcPr>
          <w:p w:rsidR="00CB1D6C" w:rsidRDefault="002977F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gridSpan w:val="2"/>
          </w:tcPr>
          <w:p w:rsidR="00CB1D6C" w:rsidRPr="00ED6749" w:rsidRDefault="00CB1D6C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информации.</w:t>
            </w:r>
          </w:p>
        </w:tc>
        <w:tc>
          <w:tcPr>
            <w:tcW w:w="992" w:type="dxa"/>
          </w:tcPr>
          <w:p w:rsidR="00CB1D6C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  <w:p w:rsidR="00CB1D6C" w:rsidRPr="00C97A41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CB1D6C" w:rsidRPr="00CB1D6C" w:rsidRDefault="00CB1D6C" w:rsidP="00DC4F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в средствах массовой информации размещено </w:t>
            </w:r>
            <w:r w:rsidR="00DC4FA7">
              <w:rPr>
                <w:rFonts w:ascii="Times New Roman" w:hAnsi="Times New Roman" w:cs="Times New Roman"/>
                <w:sz w:val="24"/>
                <w:szCs w:val="24"/>
              </w:rPr>
              <w:t>2327</w:t>
            </w:r>
            <w:r w:rsidR="005F6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DC4FA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CB1D6C">
              <w:rPr>
                <w:rFonts w:ascii="Times New Roman" w:eastAsia="NotDefSpecial" w:hAnsi="Times New Roman" w:cs="Times New Roman"/>
                <w:sz w:val="24"/>
                <w:szCs w:val="24"/>
              </w:rPr>
              <w:t>об участии депутатов Законодательного Собрания Камчатского края в мероприятиях по реализации Послания.</w:t>
            </w:r>
          </w:p>
        </w:tc>
      </w:tr>
    </w:tbl>
    <w:p w:rsidR="0015662E" w:rsidRPr="006A1FCB" w:rsidRDefault="0015662E" w:rsidP="006D6D71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662E" w:rsidRPr="006A1FCB" w:rsidSect="008067E4">
      <w:footerReference w:type="default" r:id="rId9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A17" w:rsidRDefault="00341A17" w:rsidP="00FE1F38">
      <w:pPr>
        <w:spacing w:after="0" w:line="240" w:lineRule="auto"/>
      </w:pPr>
      <w:r>
        <w:separator/>
      </w:r>
    </w:p>
  </w:endnote>
  <w:endnote w:type="continuationSeparator" w:id="0">
    <w:p w:rsidR="00341A17" w:rsidRDefault="00341A17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1A17" w:rsidRPr="008067E4" w:rsidRDefault="00341A17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6D6D71">
          <w:rPr>
            <w:noProof/>
            <w:sz w:val="16"/>
            <w:szCs w:val="16"/>
          </w:rPr>
          <w:t>23</w:t>
        </w:r>
        <w:r w:rsidRPr="008067E4">
          <w:rPr>
            <w:sz w:val="16"/>
            <w:szCs w:val="16"/>
          </w:rPr>
          <w:fldChar w:fldCharType="end"/>
        </w:r>
      </w:p>
    </w:sdtContent>
  </w:sdt>
  <w:p w:rsidR="00341A17" w:rsidRPr="000B735B" w:rsidRDefault="00341A17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A17" w:rsidRDefault="00341A17" w:rsidP="00FE1F38">
      <w:pPr>
        <w:spacing w:after="0" w:line="240" w:lineRule="auto"/>
      </w:pPr>
      <w:r>
        <w:separator/>
      </w:r>
    </w:p>
  </w:footnote>
  <w:footnote w:type="continuationSeparator" w:id="0">
    <w:p w:rsidR="00341A17" w:rsidRDefault="00341A17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D0C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460B26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10FAD"/>
    <w:rsid w:val="0002032E"/>
    <w:rsid w:val="00032341"/>
    <w:rsid w:val="000354FD"/>
    <w:rsid w:val="0003594D"/>
    <w:rsid w:val="000379B4"/>
    <w:rsid w:val="000412EB"/>
    <w:rsid w:val="00041892"/>
    <w:rsid w:val="0006485B"/>
    <w:rsid w:val="00066135"/>
    <w:rsid w:val="00084AED"/>
    <w:rsid w:val="000B735B"/>
    <w:rsid w:val="000E4431"/>
    <w:rsid w:val="000F1247"/>
    <w:rsid w:val="00103930"/>
    <w:rsid w:val="001112B4"/>
    <w:rsid w:val="001179CA"/>
    <w:rsid w:val="00130F00"/>
    <w:rsid w:val="001402A2"/>
    <w:rsid w:val="00141627"/>
    <w:rsid w:val="0014222B"/>
    <w:rsid w:val="0015662E"/>
    <w:rsid w:val="001667C7"/>
    <w:rsid w:val="001760E5"/>
    <w:rsid w:val="00177A59"/>
    <w:rsid w:val="00177FDE"/>
    <w:rsid w:val="00180F4B"/>
    <w:rsid w:val="00185A70"/>
    <w:rsid w:val="001973F3"/>
    <w:rsid w:val="001B288E"/>
    <w:rsid w:val="001C177D"/>
    <w:rsid w:val="001C1BB7"/>
    <w:rsid w:val="001C3439"/>
    <w:rsid w:val="001C4CCB"/>
    <w:rsid w:val="001C6E71"/>
    <w:rsid w:val="001D2796"/>
    <w:rsid w:val="001D4805"/>
    <w:rsid w:val="001E521E"/>
    <w:rsid w:val="001E7B22"/>
    <w:rsid w:val="001F712A"/>
    <w:rsid w:val="00200D77"/>
    <w:rsid w:val="002023DA"/>
    <w:rsid w:val="0022661E"/>
    <w:rsid w:val="002333F5"/>
    <w:rsid w:val="002622AB"/>
    <w:rsid w:val="00265055"/>
    <w:rsid w:val="00265ED7"/>
    <w:rsid w:val="00266FDE"/>
    <w:rsid w:val="00267147"/>
    <w:rsid w:val="00275259"/>
    <w:rsid w:val="00287AFE"/>
    <w:rsid w:val="002928ED"/>
    <w:rsid w:val="00296898"/>
    <w:rsid w:val="002977FC"/>
    <w:rsid w:val="002C64A9"/>
    <w:rsid w:val="002D20BA"/>
    <w:rsid w:val="002D53DC"/>
    <w:rsid w:val="002E43E6"/>
    <w:rsid w:val="002E7E66"/>
    <w:rsid w:val="002F0B14"/>
    <w:rsid w:val="002F71A7"/>
    <w:rsid w:val="00301073"/>
    <w:rsid w:val="00324C22"/>
    <w:rsid w:val="00330926"/>
    <w:rsid w:val="00331191"/>
    <w:rsid w:val="00341A17"/>
    <w:rsid w:val="00342E08"/>
    <w:rsid w:val="003505E4"/>
    <w:rsid w:val="003507EE"/>
    <w:rsid w:val="00366C85"/>
    <w:rsid w:val="00372FE6"/>
    <w:rsid w:val="003A29FD"/>
    <w:rsid w:val="003C2C73"/>
    <w:rsid w:val="003C3EF1"/>
    <w:rsid w:val="003E1D0B"/>
    <w:rsid w:val="003E1F06"/>
    <w:rsid w:val="003E27B3"/>
    <w:rsid w:val="003E576E"/>
    <w:rsid w:val="003F0585"/>
    <w:rsid w:val="00405CDE"/>
    <w:rsid w:val="00411E1A"/>
    <w:rsid w:val="0041283C"/>
    <w:rsid w:val="00427E96"/>
    <w:rsid w:val="00436E7D"/>
    <w:rsid w:val="004652A9"/>
    <w:rsid w:val="004A0CC9"/>
    <w:rsid w:val="004B054C"/>
    <w:rsid w:val="004C3CC2"/>
    <w:rsid w:val="004D1327"/>
    <w:rsid w:val="004D1578"/>
    <w:rsid w:val="004D2E8E"/>
    <w:rsid w:val="004D3743"/>
    <w:rsid w:val="004D48F7"/>
    <w:rsid w:val="00502E29"/>
    <w:rsid w:val="005050CE"/>
    <w:rsid w:val="00507149"/>
    <w:rsid w:val="00514641"/>
    <w:rsid w:val="00544639"/>
    <w:rsid w:val="00584BD6"/>
    <w:rsid w:val="00586155"/>
    <w:rsid w:val="00590F8A"/>
    <w:rsid w:val="00593A36"/>
    <w:rsid w:val="005A1546"/>
    <w:rsid w:val="005A379E"/>
    <w:rsid w:val="005A645D"/>
    <w:rsid w:val="005B3884"/>
    <w:rsid w:val="005C02A9"/>
    <w:rsid w:val="005C08CD"/>
    <w:rsid w:val="005D39E3"/>
    <w:rsid w:val="005E3AE3"/>
    <w:rsid w:val="005F63DE"/>
    <w:rsid w:val="00606AF9"/>
    <w:rsid w:val="0061740C"/>
    <w:rsid w:val="00623656"/>
    <w:rsid w:val="006248E5"/>
    <w:rsid w:val="00627263"/>
    <w:rsid w:val="00633713"/>
    <w:rsid w:val="006577EF"/>
    <w:rsid w:val="00671D49"/>
    <w:rsid w:val="0067513C"/>
    <w:rsid w:val="00680FA1"/>
    <w:rsid w:val="006A1FCB"/>
    <w:rsid w:val="006B6B63"/>
    <w:rsid w:val="006C5CB3"/>
    <w:rsid w:val="006D5FA5"/>
    <w:rsid w:val="006D6D71"/>
    <w:rsid w:val="006E0D7A"/>
    <w:rsid w:val="006E1C97"/>
    <w:rsid w:val="006E2E13"/>
    <w:rsid w:val="006E4A4E"/>
    <w:rsid w:val="007032F4"/>
    <w:rsid w:val="00703507"/>
    <w:rsid w:val="007242BF"/>
    <w:rsid w:val="00725943"/>
    <w:rsid w:val="00727FBB"/>
    <w:rsid w:val="00734716"/>
    <w:rsid w:val="00734C1E"/>
    <w:rsid w:val="00736557"/>
    <w:rsid w:val="00744800"/>
    <w:rsid w:val="007448E1"/>
    <w:rsid w:val="007478A0"/>
    <w:rsid w:val="00754996"/>
    <w:rsid w:val="00760366"/>
    <w:rsid w:val="007772FD"/>
    <w:rsid w:val="00782A3F"/>
    <w:rsid w:val="00786F3B"/>
    <w:rsid w:val="0079581B"/>
    <w:rsid w:val="007A1FA2"/>
    <w:rsid w:val="007A656B"/>
    <w:rsid w:val="007D44C6"/>
    <w:rsid w:val="007E13C3"/>
    <w:rsid w:val="008067E4"/>
    <w:rsid w:val="0082099A"/>
    <w:rsid w:val="00850B8F"/>
    <w:rsid w:val="00860FDD"/>
    <w:rsid w:val="008657B1"/>
    <w:rsid w:val="00871F95"/>
    <w:rsid w:val="008B2B95"/>
    <w:rsid w:val="008C51B2"/>
    <w:rsid w:val="008C62D0"/>
    <w:rsid w:val="008C6581"/>
    <w:rsid w:val="008D65C2"/>
    <w:rsid w:val="008E1B2F"/>
    <w:rsid w:val="008E1F28"/>
    <w:rsid w:val="008F677E"/>
    <w:rsid w:val="00902E42"/>
    <w:rsid w:val="009252EB"/>
    <w:rsid w:val="00952B61"/>
    <w:rsid w:val="00965A45"/>
    <w:rsid w:val="009A289B"/>
    <w:rsid w:val="009B210D"/>
    <w:rsid w:val="009B26BC"/>
    <w:rsid w:val="009C000E"/>
    <w:rsid w:val="009C2E12"/>
    <w:rsid w:val="009F73EA"/>
    <w:rsid w:val="00A24894"/>
    <w:rsid w:val="00A24C87"/>
    <w:rsid w:val="00A26285"/>
    <w:rsid w:val="00A33553"/>
    <w:rsid w:val="00A4242A"/>
    <w:rsid w:val="00A464B2"/>
    <w:rsid w:val="00A56234"/>
    <w:rsid w:val="00A6462A"/>
    <w:rsid w:val="00A76ADD"/>
    <w:rsid w:val="00A84A3B"/>
    <w:rsid w:val="00A96DEC"/>
    <w:rsid w:val="00AA5AC6"/>
    <w:rsid w:val="00AA7927"/>
    <w:rsid w:val="00AC0CA9"/>
    <w:rsid w:val="00AD14A7"/>
    <w:rsid w:val="00AE5EA7"/>
    <w:rsid w:val="00AF3EED"/>
    <w:rsid w:val="00B0168A"/>
    <w:rsid w:val="00B146AE"/>
    <w:rsid w:val="00B27ABD"/>
    <w:rsid w:val="00B41879"/>
    <w:rsid w:val="00B43CF9"/>
    <w:rsid w:val="00B469A2"/>
    <w:rsid w:val="00B50E2E"/>
    <w:rsid w:val="00B548FD"/>
    <w:rsid w:val="00B756A3"/>
    <w:rsid w:val="00B80E77"/>
    <w:rsid w:val="00B84EB6"/>
    <w:rsid w:val="00B97FEA"/>
    <w:rsid w:val="00BA0272"/>
    <w:rsid w:val="00BB24B1"/>
    <w:rsid w:val="00BB5C65"/>
    <w:rsid w:val="00BC3C75"/>
    <w:rsid w:val="00BD37C9"/>
    <w:rsid w:val="00BE5622"/>
    <w:rsid w:val="00C060F2"/>
    <w:rsid w:val="00C06D71"/>
    <w:rsid w:val="00C1183B"/>
    <w:rsid w:val="00C52F5E"/>
    <w:rsid w:val="00C55EFA"/>
    <w:rsid w:val="00C61710"/>
    <w:rsid w:val="00C63C98"/>
    <w:rsid w:val="00C644CB"/>
    <w:rsid w:val="00C644FE"/>
    <w:rsid w:val="00C64B1E"/>
    <w:rsid w:val="00C709EA"/>
    <w:rsid w:val="00C70C3B"/>
    <w:rsid w:val="00C713D0"/>
    <w:rsid w:val="00C8303E"/>
    <w:rsid w:val="00C97762"/>
    <w:rsid w:val="00C97A41"/>
    <w:rsid w:val="00CA5344"/>
    <w:rsid w:val="00CB1D6C"/>
    <w:rsid w:val="00CB264E"/>
    <w:rsid w:val="00CB7C2C"/>
    <w:rsid w:val="00CC2A35"/>
    <w:rsid w:val="00CD2EE2"/>
    <w:rsid w:val="00CD3852"/>
    <w:rsid w:val="00CD682F"/>
    <w:rsid w:val="00CE5730"/>
    <w:rsid w:val="00CE5BC7"/>
    <w:rsid w:val="00CF0ABF"/>
    <w:rsid w:val="00D16E5F"/>
    <w:rsid w:val="00D315B2"/>
    <w:rsid w:val="00D337FE"/>
    <w:rsid w:val="00D47603"/>
    <w:rsid w:val="00D531C9"/>
    <w:rsid w:val="00D55825"/>
    <w:rsid w:val="00D55C6A"/>
    <w:rsid w:val="00D612BA"/>
    <w:rsid w:val="00D92013"/>
    <w:rsid w:val="00D97DA3"/>
    <w:rsid w:val="00DA7429"/>
    <w:rsid w:val="00DC4FA7"/>
    <w:rsid w:val="00DC5196"/>
    <w:rsid w:val="00DE08B7"/>
    <w:rsid w:val="00DE2D84"/>
    <w:rsid w:val="00DE2EA3"/>
    <w:rsid w:val="00DE39EB"/>
    <w:rsid w:val="00DE4EDB"/>
    <w:rsid w:val="00DE7540"/>
    <w:rsid w:val="00DE7DA3"/>
    <w:rsid w:val="00DF4576"/>
    <w:rsid w:val="00DF7953"/>
    <w:rsid w:val="00E02AFC"/>
    <w:rsid w:val="00E0505F"/>
    <w:rsid w:val="00E21490"/>
    <w:rsid w:val="00E23F74"/>
    <w:rsid w:val="00E303A5"/>
    <w:rsid w:val="00E31B20"/>
    <w:rsid w:val="00E32C52"/>
    <w:rsid w:val="00E3388C"/>
    <w:rsid w:val="00E4141A"/>
    <w:rsid w:val="00E4423E"/>
    <w:rsid w:val="00E50A61"/>
    <w:rsid w:val="00E567CB"/>
    <w:rsid w:val="00E6155A"/>
    <w:rsid w:val="00E63903"/>
    <w:rsid w:val="00E66D26"/>
    <w:rsid w:val="00E72592"/>
    <w:rsid w:val="00E82940"/>
    <w:rsid w:val="00E84371"/>
    <w:rsid w:val="00E94295"/>
    <w:rsid w:val="00EB6E1F"/>
    <w:rsid w:val="00EC09CE"/>
    <w:rsid w:val="00EC159D"/>
    <w:rsid w:val="00ED2AF7"/>
    <w:rsid w:val="00ED6749"/>
    <w:rsid w:val="00ED7209"/>
    <w:rsid w:val="00EF4221"/>
    <w:rsid w:val="00F01C89"/>
    <w:rsid w:val="00F05C7D"/>
    <w:rsid w:val="00F07863"/>
    <w:rsid w:val="00F1152C"/>
    <w:rsid w:val="00F121F5"/>
    <w:rsid w:val="00F25563"/>
    <w:rsid w:val="00F30AF6"/>
    <w:rsid w:val="00F45858"/>
    <w:rsid w:val="00F47520"/>
    <w:rsid w:val="00F70DA4"/>
    <w:rsid w:val="00F74935"/>
    <w:rsid w:val="00F90711"/>
    <w:rsid w:val="00FA57C4"/>
    <w:rsid w:val="00FC0265"/>
    <w:rsid w:val="00FD28AA"/>
    <w:rsid w:val="00FD4E1B"/>
    <w:rsid w:val="00FD53E9"/>
    <w:rsid w:val="00FD7EAE"/>
    <w:rsid w:val="00FE1F3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customStyle="1" w:styleId="ac">
    <w:name w:val="Прижатый влево"/>
    <w:basedOn w:val="a"/>
    <w:next w:val="a"/>
    <w:uiPriority w:val="99"/>
    <w:rsid w:val="00B469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85165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C67C-A437-4E6D-8BB4-65E3AD8E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7061</Words>
  <Characters>40250</Characters>
  <Application>Microsoft Office Word</Application>
  <DocSecurity>4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Задирака Анастасия Семёновна</cp:lastModifiedBy>
  <cp:revision>2</cp:revision>
  <cp:lastPrinted>2017-07-11T05:37:00Z</cp:lastPrinted>
  <dcterms:created xsi:type="dcterms:W3CDTF">2017-07-11T05:40:00Z</dcterms:created>
  <dcterms:modified xsi:type="dcterms:W3CDTF">2017-07-11T05:40:00Z</dcterms:modified>
</cp:coreProperties>
</file>