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ED" w:rsidRPr="00CF639A" w:rsidRDefault="00DA74E8">
      <w:pPr>
        <w:ind w:left="4962"/>
        <w:jc w:val="both"/>
        <w:rPr>
          <w:rFonts w:ascii="Times New Roman" w:hAnsi="Times New Roman"/>
          <w:sz w:val="20"/>
        </w:rPr>
      </w:pPr>
      <w:r w:rsidRPr="00CF639A">
        <w:rPr>
          <w:rFonts w:ascii="Times New Roman" w:hAnsi="Times New Roman"/>
          <w:sz w:val="20"/>
        </w:rPr>
        <w:t xml:space="preserve">Проект закона Камчатского края внесен </w:t>
      </w:r>
    </w:p>
    <w:p w:rsidR="000859ED" w:rsidRPr="00CF639A" w:rsidRDefault="00DA74E8">
      <w:pPr>
        <w:ind w:left="4962"/>
        <w:jc w:val="both"/>
        <w:rPr>
          <w:rFonts w:ascii="Times New Roman" w:hAnsi="Times New Roman"/>
          <w:sz w:val="20"/>
        </w:rPr>
      </w:pPr>
      <w:r w:rsidRPr="00CF639A">
        <w:rPr>
          <w:rFonts w:ascii="Times New Roman" w:hAnsi="Times New Roman"/>
          <w:sz w:val="20"/>
        </w:rPr>
        <w:t>Правительством Камчатского края</w:t>
      </w:r>
    </w:p>
    <w:p w:rsidR="000859ED" w:rsidRDefault="000859ED">
      <w:pPr>
        <w:jc w:val="center"/>
      </w:pPr>
    </w:p>
    <w:p w:rsidR="000859ED" w:rsidRDefault="00DA74E8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ED" w:rsidRDefault="000859ED">
      <w:pPr>
        <w:jc w:val="center"/>
        <w:rPr>
          <w:b/>
          <w:sz w:val="28"/>
        </w:rPr>
      </w:pPr>
    </w:p>
    <w:p w:rsidR="000859ED" w:rsidRDefault="00DA74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0859ED" w:rsidRDefault="00DA74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859ED" w:rsidRDefault="000859ED">
      <w:pPr>
        <w:jc w:val="center"/>
        <w:rPr>
          <w:rFonts w:ascii="Times New Roman" w:hAnsi="Times New Roman"/>
          <w:b/>
          <w:sz w:val="28"/>
        </w:rPr>
      </w:pPr>
    </w:p>
    <w:p w:rsidR="000859ED" w:rsidRDefault="00DA74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изменения в статью 9 Закона Камчатского края </w:t>
      </w:r>
      <w:r>
        <w:br/>
      </w:r>
      <w:r>
        <w:rPr>
          <w:rFonts w:ascii="Times New Roman" w:hAnsi="Times New Roman"/>
          <w:b/>
          <w:sz w:val="28"/>
        </w:rPr>
        <w:t xml:space="preserve">"О некоторых вопросах налогового регулирования в Камчатском крае" и признании утратившей силу части 5 статьи 2 Закона Камчатского края "О внесении изменений в Закон Камчатского края "О некоторых вопросах налогового регулирования </w:t>
      </w:r>
      <w:r w:rsidR="00CF639A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в Камчатском крае"</w:t>
      </w:r>
    </w:p>
    <w:p w:rsidR="000859ED" w:rsidRDefault="000859ED">
      <w:pPr>
        <w:jc w:val="center"/>
        <w:rPr>
          <w:rFonts w:ascii="Times New Roman" w:hAnsi="Times New Roman"/>
          <w:i/>
          <w:sz w:val="28"/>
        </w:rPr>
      </w:pPr>
    </w:p>
    <w:p w:rsidR="000859ED" w:rsidRDefault="00DA74E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Принят Законодательным Собранием Камчатского края</w:t>
      </w:r>
    </w:p>
    <w:p w:rsidR="000859ED" w:rsidRDefault="00DA74E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"___" ___________ 2025 года</w:t>
      </w:r>
    </w:p>
    <w:p w:rsidR="000859ED" w:rsidRDefault="000859ED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859ED" w:rsidRDefault="00DA74E8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0859ED" w:rsidRDefault="00DA74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статью 9 Закона Камчатского края от 26.11.2021 № 6 </w:t>
      </w:r>
      <w:r>
        <w:br/>
      </w:r>
      <w:r>
        <w:rPr>
          <w:rFonts w:ascii="Times New Roman" w:hAnsi="Times New Roman"/>
          <w:sz w:val="28"/>
        </w:rPr>
        <w:t xml:space="preserve">"О некоторых вопросах налогового регулирования в Камчатском крае" </w:t>
      </w:r>
      <w:r>
        <w:br/>
      </w:r>
      <w:r>
        <w:rPr>
          <w:rFonts w:ascii="Times New Roman" w:hAnsi="Times New Roman"/>
          <w:sz w:val="28"/>
        </w:rPr>
        <w:t xml:space="preserve">(с изменениями от 10.03.2022 № 49, от 27.05.2022 № 83, от 05.10.2022 </w:t>
      </w:r>
      <w:r w:rsidR="00CF639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120, от 06.10.2022 № 133, от 25.11.2022 № 136, от 05.07.2023 № 237, </w:t>
      </w:r>
      <w:r w:rsidR="00CF639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05.07.2023 № 238, от 05.10.2023 № 255, от 05.10.2023 № 257, от 23.11.2023 № 299,</w:t>
      </w:r>
      <w:r w:rsidR="00CF63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04.03.2024 № 329, от 14.06.2024 № 381, от 24.09.2024 № 394, </w:t>
      </w:r>
      <w:r w:rsidR="00CF639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21.11.2024 № 418) изменение, дополнив ее частью 4 следующего содержания:</w:t>
      </w:r>
    </w:p>
    <w:p w:rsidR="000859ED" w:rsidRDefault="00DA74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"4. Положения частей 14 и 15</w:t>
      </w:r>
      <w:r w:rsidR="002C6536">
        <w:rPr>
          <w:rFonts w:ascii="Times New Roman" w:hAnsi="Times New Roman"/>
          <w:sz w:val="28"/>
        </w:rPr>
        <w:t xml:space="preserve"> статьи 4</w:t>
      </w:r>
      <w:r>
        <w:rPr>
          <w:rFonts w:ascii="Times New Roman" w:hAnsi="Times New Roman"/>
          <w:sz w:val="28"/>
        </w:rPr>
        <w:t xml:space="preserve"> настоящего Закона не применяются с 1 января 2031 года.". </w:t>
      </w:r>
    </w:p>
    <w:p w:rsidR="000859ED" w:rsidRDefault="000859ED">
      <w:pPr>
        <w:ind w:firstLine="709"/>
        <w:jc w:val="both"/>
        <w:rPr>
          <w:rFonts w:ascii="Times New Roman" w:hAnsi="Times New Roman"/>
          <w:sz w:val="28"/>
        </w:rPr>
      </w:pPr>
    </w:p>
    <w:p w:rsidR="000859ED" w:rsidRDefault="00DA74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0859ED" w:rsidRDefault="00DA74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утратившей силу часть 5 статьи 2 Закона Камчатского края </w:t>
      </w:r>
      <w:r>
        <w:rPr>
          <w:rFonts w:ascii="Times New Roman" w:hAnsi="Times New Roman"/>
          <w:sz w:val="28"/>
        </w:rPr>
        <w:br/>
        <w:t xml:space="preserve">от 25.11.2022 № 136 "О внесении изменений в Закон Камчатского края </w:t>
      </w:r>
      <w:r>
        <w:br/>
      </w:r>
      <w:r>
        <w:rPr>
          <w:rFonts w:ascii="Times New Roman" w:hAnsi="Times New Roman"/>
          <w:sz w:val="28"/>
        </w:rPr>
        <w:t>"О некоторых вопросах налогового регулирования в Камчатском крае".</w:t>
      </w:r>
    </w:p>
    <w:p w:rsidR="000859ED" w:rsidRDefault="000859ED">
      <w:pPr>
        <w:jc w:val="both"/>
        <w:rPr>
          <w:rFonts w:ascii="Times New Roman" w:hAnsi="Times New Roman"/>
          <w:sz w:val="28"/>
        </w:rPr>
      </w:pPr>
    </w:p>
    <w:p w:rsidR="000859ED" w:rsidRDefault="00DA74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3</w:t>
      </w:r>
    </w:p>
    <w:p w:rsidR="000859ED" w:rsidRDefault="00DA74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0859ED" w:rsidRDefault="000859ED">
      <w:pPr>
        <w:jc w:val="both"/>
        <w:rPr>
          <w:rFonts w:ascii="Times New Roman" w:hAnsi="Times New Roman"/>
          <w:sz w:val="28"/>
        </w:rPr>
      </w:pPr>
    </w:p>
    <w:p w:rsidR="000859ED" w:rsidRDefault="000859ED">
      <w:pPr>
        <w:jc w:val="both"/>
        <w:rPr>
          <w:rFonts w:ascii="Times New Roman" w:hAnsi="Times New Roman"/>
          <w:sz w:val="28"/>
        </w:rPr>
      </w:pPr>
    </w:p>
    <w:p w:rsidR="000859ED" w:rsidRDefault="000859ED">
      <w:pPr>
        <w:jc w:val="both"/>
        <w:rPr>
          <w:rFonts w:ascii="Times New Roman" w:hAnsi="Times New Roman"/>
          <w:sz w:val="28"/>
        </w:rPr>
      </w:pPr>
    </w:p>
    <w:p w:rsidR="000859ED" w:rsidRDefault="00DA74E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     В.В. Солодов</w:t>
      </w:r>
    </w:p>
    <w:p w:rsidR="00E35427" w:rsidRDefault="00E35427">
      <w:pPr>
        <w:jc w:val="both"/>
        <w:rPr>
          <w:rFonts w:ascii="Times New Roman" w:hAnsi="Times New Roman"/>
          <w:sz w:val="28"/>
        </w:rPr>
      </w:pPr>
    </w:p>
    <w:p w:rsidR="00E35427" w:rsidRDefault="00E35427">
      <w:pPr>
        <w:jc w:val="both"/>
        <w:rPr>
          <w:rFonts w:ascii="Times New Roman" w:hAnsi="Times New Roman"/>
          <w:sz w:val="28"/>
        </w:rPr>
      </w:pPr>
    </w:p>
    <w:p w:rsidR="00E35427" w:rsidRDefault="00E35427" w:rsidP="00E35427">
      <w:pPr>
        <w:tabs>
          <w:tab w:val="left" w:pos="1276"/>
          <w:tab w:val="left" w:pos="6379"/>
        </w:tabs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E35427" w:rsidRDefault="00E35427" w:rsidP="00E35427">
      <w:pPr>
        <w:tabs>
          <w:tab w:val="left" w:pos="1276"/>
          <w:tab w:val="left" w:pos="6379"/>
        </w:tabs>
        <w:jc w:val="center"/>
        <w:rPr>
          <w:sz w:val="28"/>
        </w:rPr>
      </w:pPr>
      <w:r>
        <w:rPr>
          <w:sz w:val="28"/>
        </w:rPr>
        <w:t xml:space="preserve">к проекту закона Камчатского края </w:t>
      </w:r>
    </w:p>
    <w:p w:rsidR="00E35427" w:rsidRDefault="00E35427" w:rsidP="00E35427">
      <w:pPr>
        <w:tabs>
          <w:tab w:val="left" w:pos="1276"/>
          <w:tab w:val="left" w:pos="6379"/>
        </w:tabs>
        <w:jc w:val="center"/>
        <w:rPr>
          <w:sz w:val="28"/>
        </w:rPr>
      </w:pPr>
      <w:r>
        <w:rPr>
          <w:sz w:val="28"/>
        </w:rPr>
        <w:t xml:space="preserve">«О внесении изменения в статью 9 Закона Камчатского края </w:t>
      </w:r>
      <w:r>
        <w:rPr>
          <w:sz w:val="28"/>
        </w:rPr>
        <w:br/>
        <w:t xml:space="preserve">«О некоторых вопросах налогового регулирования в Камчатском крае» </w:t>
      </w:r>
      <w:r>
        <w:rPr>
          <w:sz w:val="28"/>
        </w:rPr>
        <w:br/>
        <w:t xml:space="preserve">и признании утратившей силу части 5 статьи 2 Закона Камчатского края </w:t>
      </w:r>
      <w:r>
        <w:rPr>
          <w:sz w:val="28"/>
        </w:rPr>
        <w:br/>
        <w:t>«О внесении изменений в Закон Камчатского края «О некоторых вопросах налогового регулирования в Камчатском крае»</w:t>
      </w:r>
    </w:p>
    <w:p w:rsidR="00E35427" w:rsidRDefault="00E35427" w:rsidP="00E35427">
      <w:pPr>
        <w:jc w:val="both"/>
        <w:rPr>
          <w:sz w:val="28"/>
        </w:rPr>
      </w:pP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Законопроект разработан в целях сохранения налоговых льгот для аккредитованных ИТ-компаний, установленных положениями частей 14 и 15 статьи 4 Закона Камчатского края от 26.11.2021 № 6 «О некоторых вопросах налогового регулирования в Камчатском крае», путем установления нового периода действия мер поддержки до 1 января 2031 года.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 xml:space="preserve">В настоящее время, в силу части 5 статьи 2 Закона Камчатского края </w:t>
      </w:r>
      <w:r>
        <w:rPr>
          <w:sz w:val="28"/>
        </w:rPr>
        <w:br/>
        <w:t>от 25.11.2022 № 136, мера поддержки действовала до 1 января 2025 года. При этом предлагаемые изменения не предполагают продление этого срока, а устанавливают новый период ее действия — до 1 января 2031 года.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При принятии решения о сохранении сниженной налоговой ставки был проведен анализ ИТ-отрасли Камчатского края в период действия налоговых льгот.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 xml:space="preserve">Мера поддержки реализована на территории Камчатского края </w:t>
      </w:r>
      <w:r>
        <w:rPr>
          <w:sz w:val="28"/>
        </w:rPr>
        <w:br/>
        <w:t xml:space="preserve">в 2022 году по рекомендации </w:t>
      </w:r>
      <w:proofErr w:type="spellStart"/>
      <w:r>
        <w:rPr>
          <w:sz w:val="28"/>
        </w:rPr>
        <w:t>Минцифры</w:t>
      </w:r>
      <w:proofErr w:type="spellEnd"/>
      <w:r>
        <w:rPr>
          <w:sz w:val="28"/>
        </w:rPr>
        <w:t xml:space="preserve"> России в связи с введением федеральных налоговых льгот для ИТ-компаний и распространялась на аккредитованные ИТ-компании. По состоянию на 18.04.2025 в Камчатском крае зарегистрировано 16 таких компаний. Согласно данным, предоставленным Управлением Федеральной налоговой службы по Камчатскому краю, в 2022 году мерой поддержки воспользовалось 6 компаний, в 2023 году – 10, в 2024 году – 6. При этом сумма выпадающих доходов консолидированного бюджета Камчатского края в 2022 году составила 5,195 млн рублей, в 2023 году – </w:t>
      </w:r>
      <w:r>
        <w:rPr>
          <w:sz w:val="28"/>
        </w:rPr>
        <w:br/>
        <w:t>9,134 млн рублей.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 xml:space="preserve">Поддержка ИТ-отрасли, в том числе сохранение и расширение налоговых льгот для ИТ-компаний, остается ключевой задачей на федеральном и региональном уровнях, а также напрямую способствует достижению целей, обозначенных в Указе Президента Российской Федерации от 07.05.2024 № 309 «О национальных целях развития Российской Федерации» на период </w:t>
      </w:r>
      <w:r>
        <w:rPr>
          <w:sz w:val="28"/>
        </w:rPr>
        <w:br/>
        <w:t xml:space="preserve">до 2030 года и на перспективу до 2036 года». 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Такой вывод подтвержден решением, принятым на федеральном уровне, о сохранении периода действия сниженной налоговой ставки налога на прибыль для ИТ-компаний до 2030 года включительно (пункт 1</w:t>
      </w:r>
      <w:r>
        <w:rPr>
          <w:sz w:val="28"/>
          <w:vertAlign w:val="superscript"/>
        </w:rPr>
        <w:t>15</w:t>
      </w:r>
      <w:r>
        <w:rPr>
          <w:sz w:val="28"/>
        </w:rPr>
        <w:t xml:space="preserve"> статьи 284 </w:t>
      </w:r>
      <w:r>
        <w:br/>
      </w:r>
      <w:r>
        <w:rPr>
          <w:sz w:val="28"/>
        </w:rPr>
        <w:t>НК РФ).</w:t>
      </w:r>
    </w:p>
    <w:p w:rsidR="00E35427" w:rsidRDefault="00E35427" w:rsidP="00E3542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Кроме того, необходимость сохранения региональной налоговой льготы дополнительно подтверждается включением соответствующего показателя («Доля малых предприятий в сфере ИТ, применяющих региональные налоговые льготы по УСН») в обновленную версию рейтинга регионального руководителя цифровой трансформации, представленного </w:t>
      </w:r>
      <w:proofErr w:type="spellStart"/>
      <w:r>
        <w:rPr>
          <w:sz w:val="28"/>
        </w:rPr>
        <w:t>Минцифры</w:t>
      </w:r>
      <w:proofErr w:type="spellEnd"/>
      <w:r>
        <w:rPr>
          <w:sz w:val="28"/>
        </w:rPr>
        <w:t xml:space="preserve"> России.</w:t>
      </w:r>
    </w:p>
    <w:p w:rsidR="00E35427" w:rsidRDefault="00E35427" w:rsidP="00E35427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Необходимо учитывать, что с учетом установления нового периода действия мер поддержки (до 1 января 2031 года) налогоплательщики, на которых распространяется действие частей 14 и 15 статьи 4 Закона Камчатского края от 26.11.2021 № 6 «О некоторых вопросах налогового регулирования в Камчатском крае», смогут воспользоваться льготой за весь период 2025 года в полном объеме. </w:t>
      </w:r>
    </w:p>
    <w:p w:rsidR="00E35427" w:rsidRDefault="00E35427" w:rsidP="00E35427">
      <w:pPr>
        <w:ind w:firstLine="708"/>
        <w:jc w:val="both"/>
        <w:rPr>
          <w:sz w:val="28"/>
          <w:szCs w:val="28"/>
        </w:rPr>
      </w:pPr>
      <w:r>
        <w:rPr>
          <w:sz w:val="28"/>
        </w:rPr>
        <w:t>Так, согласно пункту 1 статьи 346.19 Налогового кодекса Российской Федерации (далее – НК РФ) налоговым периодом признается календарный год.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пунктами 3 и 4 статьи 346</w:t>
      </w:r>
      <w:r>
        <w:rPr>
          <w:sz w:val="28"/>
          <w:vertAlign w:val="superscript"/>
        </w:rPr>
        <w:t>21</w:t>
      </w:r>
      <w:r>
        <w:rPr>
          <w:sz w:val="28"/>
        </w:rPr>
        <w:t xml:space="preserve"> НК РФ налогоплательщиками ежеквартально уплачиваются сумма авансового платежа по налогу для организаций и индивидуальных предпринимателей, применяющих упрощенную систему налогообложения.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Абзацами 1 и 2 пункта 7 статьи 346</w:t>
      </w:r>
      <w:r>
        <w:rPr>
          <w:sz w:val="28"/>
          <w:vertAlign w:val="superscript"/>
        </w:rPr>
        <w:t>21</w:t>
      </w:r>
      <w:r>
        <w:rPr>
          <w:sz w:val="28"/>
        </w:rPr>
        <w:t xml:space="preserve"> НК РФ установлено, что налог, подлежащий уплате по истечении налогового периода, уплачивается в следующие сроки: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организациями – не позднее 28 марта года, следующего за истекшим налоговым периодом;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индивидуальными предпринимателями – не позднее 28 апреля года, следующего за истекшим налоговым периодом.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Согласно подпунктам 1 и 2 пункта статьи 346</w:t>
      </w:r>
      <w:r>
        <w:rPr>
          <w:sz w:val="28"/>
          <w:vertAlign w:val="superscript"/>
        </w:rPr>
        <w:t>23</w:t>
      </w:r>
      <w:r>
        <w:rPr>
          <w:sz w:val="28"/>
        </w:rPr>
        <w:t xml:space="preserve">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организации –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E35427" w:rsidRDefault="00E35427" w:rsidP="00E35427">
      <w:pPr>
        <w:ind w:firstLine="708"/>
        <w:jc w:val="both"/>
        <w:rPr>
          <w:sz w:val="28"/>
        </w:rPr>
      </w:pPr>
      <w:r>
        <w:rPr>
          <w:sz w:val="28"/>
        </w:rPr>
        <w:t>индивидуальные предприниматели –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E35427" w:rsidRDefault="00E35427" w:rsidP="00E35427">
      <w:pPr>
        <w:jc w:val="both"/>
        <w:rPr>
          <w:sz w:val="28"/>
          <w:szCs w:val="28"/>
        </w:rPr>
      </w:pPr>
      <w:r>
        <w:rPr>
          <w:sz w:val="28"/>
        </w:rPr>
        <w:tab/>
        <w:t>Таким образом, по состоянию на 04.09.2025 организациями и индивидуальными предпринимателями, применяющими упрощенную систему налогообложения, должны быть уплачены авансовые платежи за 1 и 2 кварталы 2025 года. Окончательная сумма налога рассчитывается по итогам налогового периода и подлежит уплате в 2026 году.</w:t>
      </w:r>
    </w:p>
    <w:p w:rsidR="00E35427" w:rsidRDefault="00E35427" w:rsidP="00E35427">
      <w:pPr>
        <w:ind w:firstLine="709"/>
        <w:jc w:val="both"/>
        <w:rPr>
          <w:color w:val="151515"/>
          <w:sz w:val="28"/>
        </w:rPr>
      </w:pPr>
      <w:r>
        <w:rPr>
          <w:color w:val="151515"/>
          <w:sz w:val="28"/>
        </w:rPr>
        <w:t xml:space="preserve">Проект закона не подлежит оценке регулирующего воздействия в соответствии с постановлением Правительства Камчатского края </w:t>
      </w:r>
      <w:r>
        <w:rPr>
          <w:color w:val="151515"/>
          <w:sz w:val="28"/>
        </w:rPr>
        <w:br/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E35427" w:rsidRDefault="00E35427" w:rsidP="00E35427">
      <w:pPr>
        <w:ind w:firstLine="709"/>
        <w:jc w:val="both"/>
        <w:rPr>
          <w:color w:val="151515"/>
          <w:sz w:val="28"/>
        </w:rPr>
      </w:pPr>
    </w:p>
    <w:p w:rsidR="00E35427" w:rsidRDefault="00E35427" w:rsidP="00E35427">
      <w:pPr>
        <w:ind w:firstLine="709"/>
        <w:jc w:val="both"/>
        <w:rPr>
          <w:color w:val="151515"/>
          <w:sz w:val="28"/>
        </w:rPr>
      </w:pPr>
    </w:p>
    <w:p w:rsidR="00E35427" w:rsidRDefault="00E35427" w:rsidP="00E35427">
      <w:pPr>
        <w:ind w:firstLine="709"/>
        <w:jc w:val="both"/>
        <w:rPr>
          <w:color w:val="151515"/>
          <w:sz w:val="28"/>
        </w:rPr>
      </w:pPr>
    </w:p>
    <w:p w:rsidR="00E35427" w:rsidRDefault="00E35427" w:rsidP="00E35427">
      <w:pPr>
        <w:ind w:firstLine="709"/>
        <w:jc w:val="both"/>
        <w:rPr>
          <w:color w:val="151515"/>
          <w:sz w:val="28"/>
        </w:rPr>
      </w:pPr>
    </w:p>
    <w:p w:rsidR="00E35427" w:rsidRDefault="00E35427" w:rsidP="00E35427">
      <w:pPr>
        <w:ind w:firstLine="709"/>
        <w:jc w:val="both"/>
        <w:rPr>
          <w:color w:val="151515"/>
          <w:sz w:val="28"/>
        </w:rPr>
      </w:pPr>
    </w:p>
    <w:p w:rsidR="00E35427" w:rsidRPr="00E35427" w:rsidRDefault="00E35427" w:rsidP="00E35427">
      <w:pPr>
        <w:jc w:val="center"/>
        <w:rPr>
          <w:rFonts w:ascii="Times New Roman" w:hAnsi="Times New Roman"/>
          <w:sz w:val="28"/>
          <w:szCs w:val="28"/>
        </w:rPr>
      </w:pPr>
      <w:r w:rsidRPr="00E35427">
        <w:rPr>
          <w:rFonts w:ascii="Times New Roman" w:hAnsi="Times New Roman"/>
          <w:sz w:val="28"/>
          <w:szCs w:val="28"/>
        </w:rPr>
        <w:lastRenderedPageBreak/>
        <w:t>Финансово-экономическое обоснование</w:t>
      </w:r>
    </w:p>
    <w:p w:rsidR="00E35427" w:rsidRPr="00E35427" w:rsidRDefault="00E35427" w:rsidP="00E35427">
      <w:pPr>
        <w:jc w:val="center"/>
        <w:rPr>
          <w:rFonts w:ascii="Times New Roman" w:hAnsi="Times New Roman"/>
          <w:sz w:val="28"/>
          <w:szCs w:val="28"/>
        </w:rPr>
      </w:pPr>
      <w:r w:rsidRPr="00E35427">
        <w:rPr>
          <w:rStyle w:val="1e"/>
          <w:rFonts w:ascii="Times New Roman" w:hAnsi="Times New Roman"/>
          <w:sz w:val="28"/>
          <w:szCs w:val="28"/>
        </w:rPr>
        <w:t xml:space="preserve">к проекту закона Камчатского края </w:t>
      </w:r>
      <w:r w:rsidRPr="00E35427">
        <w:rPr>
          <w:rStyle w:val="1e"/>
          <w:rFonts w:ascii="Times New Roman" w:hAnsi="Times New Roman"/>
          <w:sz w:val="28"/>
          <w:szCs w:val="28"/>
        </w:rPr>
        <w:br/>
        <w:t> </w:t>
      </w:r>
      <w:r w:rsidRPr="00E35427">
        <w:rPr>
          <w:rFonts w:ascii="Times New Roman" w:hAnsi="Times New Roman"/>
          <w:sz w:val="28"/>
          <w:szCs w:val="28"/>
        </w:rPr>
        <w:t xml:space="preserve">«О внесении изменения в статью 9 Закона Камчатского края </w:t>
      </w:r>
      <w:r w:rsidRPr="00E35427">
        <w:rPr>
          <w:rFonts w:ascii="Times New Roman" w:hAnsi="Times New Roman"/>
          <w:sz w:val="28"/>
          <w:szCs w:val="28"/>
        </w:rPr>
        <w:br/>
        <w:t xml:space="preserve">«О некоторых вопросах налогового регулирования в Камчатском крае» </w:t>
      </w:r>
      <w:r w:rsidRPr="00E35427">
        <w:rPr>
          <w:rFonts w:ascii="Times New Roman" w:hAnsi="Times New Roman"/>
          <w:sz w:val="28"/>
          <w:szCs w:val="28"/>
        </w:rPr>
        <w:br/>
        <w:t xml:space="preserve">и признании утратившей силу части 5 статьи 2 Закона Камчатского края </w:t>
      </w:r>
      <w:r w:rsidRPr="00E35427">
        <w:rPr>
          <w:rFonts w:ascii="Times New Roman" w:hAnsi="Times New Roman"/>
          <w:sz w:val="28"/>
          <w:szCs w:val="28"/>
        </w:rPr>
        <w:br/>
        <w:t>«О внесении изменений в Закон Камчатского края «О некоторых вопросах налогового регулирования в Камчатском крае»</w:t>
      </w:r>
    </w:p>
    <w:p w:rsidR="00E35427" w:rsidRPr="00095AEB" w:rsidRDefault="00E35427" w:rsidP="00E35427">
      <w:pPr>
        <w:jc w:val="center"/>
        <w:rPr>
          <w:rFonts w:ascii="Times New Roman" w:hAnsi="Times New Roman"/>
        </w:rPr>
      </w:pPr>
    </w:p>
    <w:p w:rsidR="00E35427" w:rsidRPr="00095AEB" w:rsidRDefault="00E35427" w:rsidP="00E35427">
      <w:pPr>
        <w:jc w:val="center"/>
        <w:rPr>
          <w:rFonts w:ascii="Times New Roman" w:hAnsi="Times New Roman"/>
        </w:rPr>
      </w:pPr>
      <w:r w:rsidRPr="00095AEB">
        <w:rPr>
          <w:rFonts w:ascii="Times New Roman" w:hAnsi="Times New Roman"/>
        </w:rPr>
        <w:t> </w:t>
      </w:r>
    </w:p>
    <w:p w:rsidR="00E35427" w:rsidRPr="00E35427" w:rsidRDefault="00E35427" w:rsidP="00E35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5427">
        <w:rPr>
          <w:rFonts w:ascii="Times New Roman" w:hAnsi="Times New Roman"/>
          <w:sz w:val="28"/>
          <w:szCs w:val="28"/>
        </w:rPr>
        <w:t xml:space="preserve">В связи с принятием закона Камчатского края «О внесении изменения в статью 9 Закона Камчатского края «О некоторых вопросах налогового регулирования в Камчатском крае» и признании утратившей силу части 5 </w:t>
      </w:r>
      <w:r w:rsidRPr="00E35427">
        <w:rPr>
          <w:rFonts w:ascii="Times New Roman" w:hAnsi="Times New Roman"/>
          <w:sz w:val="28"/>
          <w:szCs w:val="28"/>
        </w:rPr>
        <w:br/>
        <w:t>статьи 2 Закона Камчатского края «О внесении изменений в Закон Камчатского края «О некоторых вопросах налогового регулирования в Камчатском крае» выпадающие доходы консолидированного бюджета Камчатского края оцениваются в размере 9,1 млн рублей (краевого бюджета – 4,6 млн рублей).</w:t>
      </w:r>
    </w:p>
    <w:p w:rsidR="00E35427" w:rsidRPr="00E35427" w:rsidRDefault="00E35427" w:rsidP="00E35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5427">
        <w:rPr>
          <w:rFonts w:ascii="Times New Roman" w:hAnsi="Times New Roman"/>
          <w:sz w:val="28"/>
          <w:szCs w:val="28"/>
        </w:rPr>
        <w:t xml:space="preserve">Реализация закона Камчатского края «О внесении изменения </w:t>
      </w:r>
      <w:r w:rsidRPr="00E35427">
        <w:rPr>
          <w:rFonts w:ascii="Times New Roman" w:hAnsi="Times New Roman"/>
          <w:sz w:val="28"/>
          <w:szCs w:val="28"/>
        </w:rPr>
        <w:br/>
        <w:t xml:space="preserve">в статью 9 Закона Камчатского края «О некоторых вопросах налогового регулирования в Камчатском крае» и признании утратившей силу части 5 </w:t>
      </w:r>
      <w:r w:rsidRPr="00E35427">
        <w:rPr>
          <w:rFonts w:ascii="Times New Roman" w:hAnsi="Times New Roman"/>
          <w:sz w:val="28"/>
          <w:szCs w:val="28"/>
        </w:rPr>
        <w:br/>
        <w:t>статьи 2 Закона Камчатского края «О внесении изменений в Закон Камчатского края «О некоторых вопросах налогового регулирования в Камчатском крае» не потребует дополнительного финансирования из краевого бюджета.</w:t>
      </w:r>
    </w:p>
    <w:p w:rsidR="00E35427" w:rsidRDefault="00E35427" w:rsidP="00E35427">
      <w:pPr>
        <w:ind w:firstLine="709"/>
        <w:jc w:val="both"/>
        <w:rPr>
          <w:sz w:val="28"/>
        </w:rPr>
      </w:pPr>
    </w:p>
    <w:p w:rsidR="00E35427" w:rsidRDefault="00E35427" w:rsidP="00E35427">
      <w:pPr>
        <w:ind w:firstLine="709"/>
        <w:jc w:val="both"/>
        <w:rPr>
          <w:sz w:val="28"/>
        </w:rPr>
      </w:pPr>
    </w:p>
    <w:p w:rsidR="00E35427" w:rsidRPr="00E35427" w:rsidRDefault="00E35427" w:rsidP="00E35427">
      <w:pPr>
        <w:jc w:val="center"/>
        <w:rPr>
          <w:rFonts w:ascii="Times New Roman" w:hAnsi="Times New Roman"/>
          <w:sz w:val="28"/>
          <w:szCs w:val="28"/>
        </w:rPr>
      </w:pPr>
      <w:r w:rsidRPr="00E35427">
        <w:rPr>
          <w:rFonts w:ascii="Times New Roman" w:hAnsi="Times New Roman"/>
          <w:sz w:val="28"/>
          <w:szCs w:val="28"/>
        </w:rPr>
        <w:t xml:space="preserve">Перечень </w:t>
      </w:r>
      <w:r w:rsidRPr="00E35427">
        <w:rPr>
          <w:rFonts w:ascii="Times New Roman" w:hAnsi="Times New Roman"/>
          <w:sz w:val="28"/>
          <w:szCs w:val="28"/>
        </w:rPr>
        <w:br/>
        <w:t xml:space="preserve">законов и иных нормативных правовых актов Камчатского края, </w:t>
      </w:r>
      <w:r w:rsidRPr="00E35427">
        <w:rPr>
          <w:rFonts w:ascii="Times New Roman" w:hAnsi="Times New Roman"/>
          <w:sz w:val="28"/>
          <w:szCs w:val="28"/>
        </w:rPr>
        <w:br/>
        <w:t xml:space="preserve">подлежащих разработке и принятию в целях реализации </w:t>
      </w:r>
      <w:r w:rsidRPr="00E35427">
        <w:rPr>
          <w:rFonts w:ascii="Times New Roman" w:hAnsi="Times New Roman"/>
          <w:sz w:val="28"/>
          <w:szCs w:val="28"/>
        </w:rPr>
        <w:br/>
        <w:t xml:space="preserve">закона Камчатского края «О внесении изменения в статью 9 </w:t>
      </w:r>
      <w:r w:rsidRPr="00E35427">
        <w:rPr>
          <w:rFonts w:ascii="Times New Roman" w:hAnsi="Times New Roman"/>
          <w:sz w:val="28"/>
          <w:szCs w:val="28"/>
        </w:rPr>
        <w:br/>
        <w:t xml:space="preserve">Закона Камчатского края «О некоторых вопросах налогового регулирования в Камчатском крае» и признании утратившей силу </w:t>
      </w:r>
      <w:r w:rsidRPr="00E35427">
        <w:rPr>
          <w:rFonts w:ascii="Times New Roman" w:hAnsi="Times New Roman"/>
          <w:sz w:val="28"/>
          <w:szCs w:val="28"/>
        </w:rPr>
        <w:br/>
        <w:t>части 5 статьи 2 Закона Камчатского края «О внесении изменений в Закон Камчатского края «О некоторых вопросах налогового регулирования в Камчатском крае», признанию утратившими силу, приостановлению, изменению</w:t>
      </w:r>
    </w:p>
    <w:p w:rsidR="00E35427" w:rsidRPr="00E35427" w:rsidRDefault="00E35427" w:rsidP="00E3542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427" w:rsidRPr="00E35427" w:rsidRDefault="00E35427" w:rsidP="00E354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427" w:rsidRPr="00E35427" w:rsidRDefault="00E35427" w:rsidP="00E354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5427">
        <w:rPr>
          <w:rFonts w:ascii="Times New Roman" w:hAnsi="Times New Roman"/>
          <w:sz w:val="28"/>
          <w:szCs w:val="28"/>
        </w:rPr>
        <w:t xml:space="preserve">Принятие закона Камчатского края «О внесении изменения </w:t>
      </w:r>
      <w:r w:rsidRPr="00E35427">
        <w:rPr>
          <w:rFonts w:ascii="Times New Roman" w:hAnsi="Times New Roman"/>
          <w:sz w:val="28"/>
          <w:szCs w:val="28"/>
        </w:rPr>
        <w:br/>
        <w:t xml:space="preserve">в статью 9 Закона Камчатского края «О некоторых вопросах налогового регулирования в Камчатском крае» и признании утратившей силу </w:t>
      </w:r>
      <w:r w:rsidRPr="00E35427">
        <w:rPr>
          <w:rFonts w:ascii="Times New Roman" w:hAnsi="Times New Roman"/>
          <w:sz w:val="28"/>
          <w:szCs w:val="28"/>
        </w:rPr>
        <w:br/>
        <w:t>части 5 статьи 2 Закона Камчатского края «О внесении изменений в Закон Камчатского края «О некоторых вопросах налогового регулирования в Камчатском крае» не потребует разработки и принятия, признания утратившими силу, приостановления, изменения законов и иных нормативных правовых актов Камчатского края.</w:t>
      </w:r>
      <w:bookmarkStart w:id="0" w:name="_GoBack"/>
      <w:bookmarkEnd w:id="0"/>
    </w:p>
    <w:sectPr w:rsidR="00E35427" w:rsidRPr="00E35427" w:rsidSect="00E35427">
      <w:pgSz w:w="11908" w:h="16848"/>
      <w:pgMar w:top="1134" w:right="1134" w:bottom="1134" w:left="1134" w:header="53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ED"/>
    <w:rsid w:val="000859ED"/>
    <w:rsid w:val="002C6536"/>
    <w:rsid w:val="00CF639A"/>
    <w:rsid w:val="00DA74E8"/>
    <w:rsid w:val="00E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B0B6"/>
  <w15:docId w15:val="{10C1DD3C-F880-4EBA-A938-73C2AC7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4"/>
    </w:rPr>
  </w:style>
  <w:style w:type="paragraph" w:customStyle="1" w:styleId="13">
    <w:name w:val="Основной шрифт абзаца1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JurTerm">
    <w:name w:val="ConsPlusJurTerm"/>
    <w:link w:val="ConsPlusJurTerm0"/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8">
    <w:name w:val="caption"/>
    <w:basedOn w:val="a"/>
    <w:next w:val="a"/>
    <w:link w:val="a9"/>
    <w:pPr>
      <w:spacing w:line="276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a">
    <w:name w:val="header"/>
    <w:basedOn w:val="a"/>
    <w:link w:val="a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table of figures"/>
    <w:basedOn w:val="a"/>
    <w:next w:val="a"/>
    <w:link w:val="ad"/>
  </w:style>
  <w:style w:type="character" w:customStyle="1" w:styleId="ad">
    <w:name w:val="Перечень рисунков Знак"/>
    <w:basedOn w:val="1"/>
    <w:link w:val="ac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7143"/>
        <w:tab w:val="right" w:pos="14287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customStyle="1" w:styleId="SubtitleChar">
    <w:name w:val="Subtitle Char"/>
    <w:basedOn w:val="13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23">
    <w:name w:val="Гиперссылка2"/>
    <w:link w:val="af2"/>
    <w:rPr>
      <w:color w:val="0000FF"/>
      <w:u w:val="single"/>
    </w:rPr>
  </w:style>
  <w:style w:type="character" w:styleId="af2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a">
    <w:name w:val="toc 1"/>
    <w:next w:val="a"/>
    <w:link w:val="1b"/>
    <w:uiPriority w:val="39"/>
    <w:rPr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Знак концевой сноски1"/>
    <w:basedOn w:val="13"/>
    <w:link w:val="af3"/>
    <w:rPr>
      <w:vertAlign w:val="superscript"/>
    </w:rPr>
  </w:style>
  <w:style w:type="character" w:styleId="af3">
    <w:name w:val="endnote reference"/>
    <w:basedOn w:val="a0"/>
    <w:link w:val="1c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  <w:sz w:val="24"/>
    </w:rPr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  <w:rPr>
      <w:sz w:val="24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af6">
    <w:name w:val="Intense Quote"/>
    <w:basedOn w:val="a"/>
    <w:next w:val="a"/>
    <w:link w:val="af7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Pr>
      <w:i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i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fa">
    <w:name w:val="Body Text"/>
    <w:basedOn w:val="a"/>
    <w:link w:val="afb"/>
    <w:pPr>
      <w:widowControl w:val="0"/>
      <w:jc w:val="both"/>
    </w:pPr>
    <w:rPr>
      <w:sz w:val="28"/>
    </w:rPr>
  </w:style>
  <w:style w:type="character" w:customStyle="1" w:styleId="afb">
    <w:name w:val="Основной текст Знак"/>
    <w:basedOn w:val="1"/>
    <w:link w:val="afa"/>
    <w:rPr>
      <w:sz w:val="28"/>
    </w:rPr>
  </w:style>
  <w:style w:type="paragraph" w:styleId="afc">
    <w:name w:val="Title"/>
    <w:basedOn w:val="a"/>
    <w:link w:val="afd"/>
    <w:uiPriority w:val="10"/>
    <w:qFormat/>
    <w:pPr>
      <w:jc w:val="center"/>
    </w:pPr>
    <w:rPr>
      <w:b/>
      <w:sz w:val="28"/>
    </w:rPr>
  </w:style>
  <w:style w:type="character" w:customStyle="1" w:styleId="afd">
    <w:name w:val="Заголовок Знак"/>
    <w:basedOn w:val="1"/>
    <w:link w:val="afc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e">
    <w:name w:val="annotation subject"/>
    <w:basedOn w:val="af0"/>
    <w:next w:val="af0"/>
    <w:link w:val="aff"/>
    <w:rPr>
      <w:b/>
    </w:rPr>
  </w:style>
  <w:style w:type="character" w:customStyle="1" w:styleId="aff">
    <w:name w:val="Тема примечания Знак"/>
    <w:basedOn w:val="af1"/>
    <w:link w:val="afe"/>
    <w:rPr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f0">
    <w:name w:val="TOC Heading"/>
    <w:link w:val="aff1"/>
  </w:style>
  <w:style w:type="character" w:customStyle="1" w:styleId="aff1">
    <w:name w:val="Заголовок оглавления Знак"/>
    <w:link w:val="aff0"/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styleId="-1">
    <w:name w:val="List Table 1 Light"/>
    <w:basedOn w:val="a1"/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6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styleId="33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53">
    <w:name w:val="Plain Table 5"/>
    <w:basedOn w:val="a1"/>
    <w:tblPr/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styleId="43">
    <w:name w:val="Plain Table 4"/>
    <w:basedOn w:val="a1"/>
    <w:tblPr/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styleId="1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Виктория Ивановна</dc:creator>
  <cp:lastModifiedBy>Бессонова Виктория Ивановна</cp:lastModifiedBy>
  <cp:revision>2</cp:revision>
  <dcterms:created xsi:type="dcterms:W3CDTF">2025-09-09T22:30:00Z</dcterms:created>
  <dcterms:modified xsi:type="dcterms:W3CDTF">2025-09-09T22:30:00Z</dcterms:modified>
</cp:coreProperties>
</file>