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EC" w:rsidRDefault="00EE36E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36EC" w:rsidRDefault="00EE36E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36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36EC" w:rsidRDefault="00EE36EC">
            <w:pPr>
              <w:pStyle w:val="ConsPlusNormal"/>
            </w:pPr>
            <w:r>
              <w:t>2 февраля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36EC" w:rsidRDefault="00EE36EC">
            <w:pPr>
              <w:pStyle w:val="ConsPlusNormal"/>
              <w:jc w:val="right"/>
            </w:pPr>
            <w:r>
              <w:t>N 42</w:t>
            </w:r>
          </w:p>
        </w:tc>
      </w:tr>
    </w:tbl>
    <w:p w:rsidR="00EE36EC" w:rsidRDefault="00EE3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jc w:val="center"/>
      </w:pPr>
      <w:r>
        <w:t>КАМЧАТСКИЙ КРАЙ</w:t>
      </w:r>
    </w:p>
    <w:p w:rsidR="00EE36EC" w:rsidRDefault="00EE36EC">
      <w:pPr>
        <w:pStyle w:val="ConsPlusTitle"/>
        <w:jc w:val="center"/>
      </w:pPr>
    </w:p>
    <w:p w:rsidR="00EE36EC" w:rsidRDefault="00EE36EC">
      <w:pPr>
        <w:pStyle w:val="ConsPlusTitle"/>
        <w:jc w:val="center"/>
      </w:pPr>
      <w:r>
        <w:t>ЗАКОН</w:t>
      </w:r>
    </w:p>
    <w:p w:rsidR="00EE36EC" w:rsidRDefault="00EE36EC">
      <w:pPr>
        <w:pStyle w:val="ConsPlusTitle"/>
        <w:ind w:firstLine="540"/>
        <w:jc w:val="both"/>
      </w:pPr>
    </w:p>
    <w:p w:rsidR="00EE36EC" w:rsidRDefault="00EE36EC">
      <w:pPr>
        <w:pStyle w:val="ConsPlusTitle"/>
        <w:jc w:val="center"/>
      </w:pPr>
      <w:r>
        <w:t>ОБ ОТДЕЛЬНЫХ ВОПРОСАХ В СФЕРЕ МОЛОДЕЖНОЙ ПОЛИТИКИ</w:t>
      </w:r>
    </w:p>
    <w:p w:rsidR="00EE36EC" w:rsidRDefault="00EE36EC">
      <w:pPr>
        <w:pStyle w:val="ConsPlusTitle"/>
        <w:jc w:val="center"/>
      </w:pPr>
      <w:r>
        <w:t>В КАМЧАТСКОМ КРАЕ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jc w:val="right"/>
      </w:pPr>
      <w:r>
        <w:t>Принят Постановлением</w:t>
      </w:r>
    </w:p>
    <w:p w:rsidR="00EE36EC" w:rsidRDefault="00EE36EC">
      <w:pPr>
        <w:pStyle w:val="ConsPlusNormal"/>
        <w:jc w:val="right"/>
      </w:pPr>
      <w:r>
        <w:t>Законодательного Собрания</w:t>
      </w:r>
    </w:p>
    <w:p w:rsidR="00EE36EC" w:rsidRDefault="00EE36EC">
      <w:pPr>
        <w:pStyle w:val="ConsPlusNormal"/>
        <w:jc w:val="right"/>
      </w:pPr>
      <w:r>
        <w:t>Камчатского края</w:t>
      </w:r>
    </w:p>
    <w:p w:rsidR="00EE36EC" w:rsidRDefault="00EE36EC">
      <w:pPr>
        <w:pStyle w:val="ConsPlusNormal"/>
        <w:jc w:val="right"/>
      </w:pPr>
      <w:r>
        <w:t>25 января 2022 года N 102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 xml:space="preserve">Настоящий Закон определяет полномочия органов государственной власти Камчатского края и регулирует иные вопросы в сфере молодежной политики в Камчатском крае в соответствии с целями, принципами и основными направлениями реализации молодежной политики, предусмотренными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30.12.2020 N 489-ФЗ "О молодежной политике в Российской Федерации" (далее - Федеральный закон "О молодежной политике в Российской Федерации").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молодежной политике в Российской Федерации",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28.06.1995 N 98-ФЗ "О государственной поддержке молодежных и детских общественных объединений" (далее - Федеральный закон "О государственной поддержке молодежных и детских общественных объединений"), иные федеральные законы и нормативные правовые акты Российской Федерации, Устав Камчатского края и законы Камчатского края.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"О молодежной политике в Российской Федерации".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Камчатского края в сфере молодежной политики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>1. К полномочиям Законодательного Собрания Камчатского края относятся: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Камчатского края в сфере молодежной политики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2) формирование Молодежного парламента Камчатского края;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законодательством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2. К полномочиям Правительства Камчатского края относятся: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lastRenderedPageBreak/>
        <w:t>1) осуществление нормативного правового регулирования в сфере молодежной политики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2) определение исполнительного органа государственной власти Камчатского края, уполномоченного в сфере молодежной политики (далее - уполномоченный исполнительный орган государственной власти Камчатского края);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3) участие в реализации молодежной политики на территории Камчатского края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4) утверждение государственных программ Камчатского края, содержащих мероприятия в сфере молодежной политики;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5) формирование Молодежного Правительства Камчатского края;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6) иные полномочия, предусмотренные федеральным законодательством и законодательством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3. К полномочиям уполномоченного исполнительного органа государственной власти Камчатского края относятся: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1) осуществление нормативного правового регулирования в сфере молодежной политики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2) участие в реализации молодежной политики на территории Камчатского края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3) разработка и реализация государственных программ Камчатского края, содержащих мероприятия в сфере молодежной политики, по отдельным основным направлениям реализации молодежной политики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4) организация деятельности специалистов по работе с молодежью;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5) обеспечение открытости и доступности информации о реализации молодежной политики на территории Камчатского края;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6) осуществление в пределах своей компетенции взаимодействия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7) обеспечение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крае, осуществляющих деятельность в сфере молодежной политики;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8) осуществление государственной поддержки межрегиональных, региональных и местных молодежных и детских общественных объединений (далее - молодежные и детские объединения) в Камчатском крае;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9) иные полномочия, предусмотренные федеральным законодательством и законодательством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4. К полномочиям иных исполнительных органов государственной власти Камчатского края относятся: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1) разработка и реализация государственных программ Камчатского края, содержащих мероприятия в сфере молодежной политики, по отдельным основным направлениям реализации молодежной политики в пределах своих полномочий;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lastRenderedPageBreak/>
        <w:t>2) иные полномочия, предусмотренные федеральным законодательством и законодательством Камчатского края.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5. Государственная поддержка молодежных и детских объединений в Камчатском крае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>1. Государственная поддержка предоставляется за счет средств краевого бюджета зарегистрированным в установленном федеральным законодательством порядке: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1) молодежным объединениям граждан в возрасте до 35 лет включительно, объединившихся на основе общности интересов;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2)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2. Государственная поддержка предоставляется молодежным и детским объединениям при соблюдении ими следующих условий: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1) объединение является юридическим лицом;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2) объединение осуществляет свою деятельность на территории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3. Соответствие обращающегося за государственной поддержкой молодежного или детского объединения требованиям, установленным настоящей статьей, определяется уполномоченным исполнительным органом государственной власти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4. Государственная поддержка предоставляется в следующих формах: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1) организация и проведение обучающих семинаров и тренингов для руководителей молодежных и детских объединений;</w:t>
      </w:r>
    </w:p>
    <w:p w:rsidR="00EE36EC" w:rsidRDefault="00EE36EC">
      <w:pPr>
        <w:pStyle w:val="ConsPlusNormal"/>
        <w:spacing w:before="220"/>
        <w:ind w:firstLine="540"/>
        <w:jc w:val="both"/>
      </w:pPr>
      <w:bookmarkStart w:id="0" w:name="P66"/>
      <w:bookmarkEnd w:id="0"/>
      <w:r>
        <w:t>2) финансовая поддержка проектов и программ молодежных и детских объединений, направленных на реализацию молодежной политики на территории Камчатского края, прошедших конкурсный отбор в порядке, утвержденном Правительством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5. Государственная поддержка предоставляется молодежным и детским объединениям в рамках реализации государственных программ Камчатского края, содержащих мероприятия в сфере молодежной политики.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 xml:space="preserve">6. Молодежные и детские объединения, которым предоставлена государственная поддержка в форме, предусмотренной </w:t>
      </w:r>
      <w:hyperlink w:anchor="P66" w:history="1">
        <w:r>
          <w:rPr>
            <w:color w:val="0000FF"/>
          </w:rPr>
          <w:t>пунктом 2 части 4</w:t>
        </w:r>
      </w:hyperlink>
      <w:r>
        <w:t xml:space="preserve"> настоящей статьи, включаются уполномоченным исполнительным органом государственной власти Камчатского края в краевой реестр молодежных и детских объединений, пользующихся государственной поддержкой за счет средств краевого бюджета (далее - краевой реестр). Порядок ведения краевого реестра утверждается уполномоченным исполнительным органом государственной власти Камчатского края.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 xml:space="preserve">7. Сведения о молодежных и детских объединениях, включенных в краевой реестр, ежеквартально представляются уполномоченным исполнительным органом государственной власти Камчатского края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соответствии с </w:t>
      </w:r>
      <w:hyperlink r:id="rId10" w:history="1">
        <w:r>
          <w:rPr>
            <w:color w:val="0000FF"/>
          </w:rPr>
          <w:t>пунктом 2 статьи 2.1</w:t>
        </w:r>
      </w:hyperlink>
      <w:r>
        <w:t xml:space="preserve"> Федерального закона "О государственной поддержке молодежных и детских общественных объединений".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молодежные и детские объединения, являющиеся профессиональными союзами, и на молодежные и детские объединения, учреждаемые либо создаваемые политическими партиями.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6. Финансовое обеспечение реализации настоящего Закона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>Финансовое обеспечение реализации настоящего Закона осуществляется за счет средств краевого бюджета.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Title"/>
        <w:ind w:firstLine="540"/>
        <w:jc w:val="both"/>
        <w:outlineLvl w:val="0"/>
      </w:pPr>
      <w:r>
        <w:t>Статья 7. Заключительные положения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Закон</w:t>
        </w:r>
      </w:hyperlink>
      <w:r>
        <w:t xml:space="preserve"> Камчатского края от 11.06.2009 N 283 "О государственной молодежной политике в Камчатском крае";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Закон</w:t>
        </w:r>
      </w:hyperlink>
      <w:r>
        <w:t xml:space="preserve"> Камчатского края от 07.06.2010 N 446 "О внесении изменений в Закон Камчатского края "О государственной молодежной политике в Камчатском крае";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Закон</w:t>
        </w:r>
      </w:hyperlink>
      <w:r>
        <w:t xml:space="preserve"> Камчатского края от 12.10.2015 N 696 "О внесении изменений в Закон Камчатского края "О государственной молодежной политике в Камчатском крае";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Закон</w:t>
        </w:r>
      </w:hyperlink>
      <w:r>
        <w:t xml:space="preserve"> Камчатского края от 09.04.2020 N 442 "О внесении изменений в Закон Камчатского края "О государственной молодежной политике в Камчатском крае".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jc w:val="right"/>
      </w:pPr>
      <w:r>
        <w:t>Губернатор</w:t>
      </w:r>
    </w:p>
    <w:p w:rsidR="00EE36EC" w:rsidRDefault="00EE36EC">
      <w:pPr>
        <w:pStyle w:val="ConsPlusNormal"/>
        <w:jc w:val="right"/>
      </w:pPr>
      <w:r>
        <w:t>Камчатского края</w:t>
      </w:r>
    </w:p>
    <w:p w:rsidR="00EE36EC" w:rsidRDefault="00EE36EC">
      <w:pPr>
        <w:pStyle w:val="ConsPlusNormal"/>
        <w:jc w:val="right"/>
      </w:pPr>
      <w:r>
        <w:t>В.В.СОЛОДОВ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  <w:r>
        <w:t>г. Петропавловск-Камчатский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02.02.2022</w:t>
      </w:r>
    </w:p>
    <w:p w:rsidR="00EE36EC" w:rsidRDefault="00EE36EC">
      <w:pPr>
        <w:pStyle w:val="ConsPlusNormal"/>
        <w:spacing w:before="220"/>
        <w:ind w:firstLine="540"/>
        <w:jc w:val="both"/>
      </w:pPr>
      <w:r>
        <w:t>N 42</w:t>
      </w: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ind w:firstLine="540"/>
        <w:jc w:val="both"/>
      </w:pPr>
    </w:p>
    <w:p w:rsidR="00EE36EC" w:rsidRDefault="00EE3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50B" w:rsidRDefault="000D150B">
      <w:bookmarkStart w:id="1" w:name="_GoBack"/>
      <w:bookmarkEnd w:id="1"/>
    </w:p>
    <w:sectPr w:rsidR="000D150B" w:rsidSect="0042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EC"/>
    <w:rsid w:val="000D150B"/>
    <w:rsid w:val="00A54F80"/>
    <w:rsid w:val="00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235F-B25F-4712-94B9-427ED326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9896E857C44345D6AFFCE4585177F91E14F1118BCD5B14BF7080AC32EBC51601B7AFD43283084E398E0DFBEK1z7U" TargetMode="External"/><Relationship Id="rId13" Type="http://schemas.openxmlformats.org/officeDocument/2006/relationships/hyperlink" Target="consultantplus://offline/ref=7249896E857C44345D6AE1C353E94B7B94ED131410BDDDE41FA50E5D9C7EBA04325B24A413687B89E082FCDFBE0B1FE28FK4z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49896E857C44345D6AFFCE4585177F91E14F1F15B0D5B14BF7080AC32EBC51601B7AFD43283084E398E0DFBEK1z7U" TargetMode="External"/><Relationship Id="rId12" Type="http://schemas.openxmlformats.org/officeDocument/2006/relationships/hyperlink" Target="consultantplus://offline/ref=7249896E857C44345D6AE1C353E94B7B94ED131410BCD6E412A853579427B60635547BA106792385E598E2DDA2171DE0K8zF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49896E857C44345D6AFFCE4585177F90EE4A1C1AEF82B31AA2060FCB7EE64164522EF45C2C2C9AE386E0KDzDU" TargetMode="External"/><Relationship Id="rId11" Type="http://schemas.openxmlformats.org/officeDocument/2006/relationships/hyperlink" Target="consultantplus://offline/ref=7249896E857C44345D6AE1C353E94B7B94ED131410BEDDE013A70E5D9C7EBA04325B24A413687B89E082FCDFBE0B1FE28FK4zEU" TargetMode="External"/><Relationship Id="rId5" Type="http://schemas.openxmlformats.org/officeDocument/2006/relationships/hyperlink" Target="consultantplus://offline/ref=7249896E857C44345D6AFFCE4585177F91E14F1F15B0D5B14BF7080AC32EBC51601B7AFD43283084E398E0DFBEK1z7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49896E857C44345D6AFFCE4585177F91E14F1118BCD5B14BF7080AC32EBC51721B22F647277AD5A5D3EFDEB80B1DE0934E6AABK8zFU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49896E857C44345D6AFFCE4585177F91E14F1F15B0D5B14BF7080AC32EBC51601B7AFD43283084E398E0DFBEK1z7U" TargetMode="External"/><Relationship Id="rId14" Type="http://schemas.openxmlformats.org/officeDocument/2006/relationships/hyperlink" Target="consultantplus://offline/ref=7249896E857C44345D6AE1C353E94B7B94ED131410BEDDE016AA0E5D9C7EBA04325B24A413687B89E082FCDFBE0B1FE28FK4z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1</cp:revision>
  <dcterms:created xsi:type="dcterms:W3CDTF">2022-02-13T20:51:00Z</dcterms:created>
  <dcterms:modified xsi:type="dcterms:W3CDTF">2022-02-13T20:51:00Z</dcterms:modified>
</cp:coreProperties>
</file>