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C5" w:rsidRDefault="00842FC5">
      <w:pPr>
        <w:jc w:val="center"/>
        <w:rPr>
          <w:sz w:val="20"/>
        </w:rPr>
      </w:pPr>
    </w:p>
    <w:p w:rsidR="00842FC5" w:rsidRDefault="00233C60">
      <w:pPr>
        <w:jc w:val="center"/>
        <w:rPr>
          <w:sz w:val="32"/>
        </w:rPr>
      </w:pPr>
      <w:r>
        <w:rPr>
          <w:noProof/>
        </w:rPr>
        <w:drawing>
          <wp:inline distT="0" distB="0" distL="0" distR="0">
            <wp:extent cx="647700" cy="8077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647700" cy="807720"/>
                    </a:xfrm>
                    <a:prstGeom prst="rect">
                      <a:avLst/>
                    </a:prstGeom>
                  </pic:spPr>
                </pic:pic>
              </a:graphicData>
            </a:graphic>
          </wp:inline>
        </w:drawing>
      </w:r>
    </w:p>
    <w:p w:rsidR="00842FC5" w:rsidRDefault="00842FC5">
      <w:pPr>
        <w:jc w:val="center"/>
        <w:rPr>
          <w:b/>
          <w:sz w:val="28"/>
        </w:rPr>
      </w:pPr>
    </w:p>
    <w:p w:rsidR="00842FC5" w:rsidRDefault="00233C60">
      <w:pPr>
        <w:jc w:val="center"/>
        <w:rPr>
          <w:b/>
          <w:sz w:val="28"/>
        </w:rPr>
      </w:pPr>
      <w:r>
        <w:rPr>
          <w:b/>
          <w:sz w:val="28"/>
        </w:rPr>
        <w:t xml:space="preserve">Закон </w:t>
      </w:r>
    </w:p>
    <w:p w:rsidR="00842FC5" w:rsidRDefault="00233C60">
      <w:pPr>
        <w:jc w:val="center"/>
        <w:rPr>
          <w:b/>
          <w:sz w:val="28"/>
        </w:rPr>
      </w:pPr>
      <w:r>
        <w:rPr>
          <w:b/>
          <w:sz w:val="28"/>
        </w:rPr>
        <w:t>Камчатского края</w:t>
      </w:r>
    </w:p>
    <w:p w:rsidR="00842FC5" w:rsidRDefault="00842FC5">
      <w:pPr>
        <w:widowControl w:val="0"/>
        <w:ind w:firstLine="720"/>
        <w:jc w:val="both"/>
        <w:rPr>
          <w:rFonts w:ascii="Arial" w:hAnsi="Arial"/>
          <w:sz w:val="20"/>
        </w:rPr>
      </w:pPr>
    </w:p>
    <w:p w:rsidR="00842FC5" w:rsidRDefault="00233C60">
      <w:pPr>
        <w:pStyle w:val="ConsPlusTitle"/>
        <w:widowControl/>
        <w:jc w:val="center"/>
        <w:rPr>
          <w:rFonts w:ascii="Times New Roman" w:hAnsi="Times New Roman"/>
          <w:sz w:val="28"/>
        </w:rPr>
      </w:pPr>
      <w:r>
        <w:rPr>
          <w:rFonts w:ascii="Times New Roman" w:hAnsi="Times New Roman"/>
          <w:sz w:val="28"/>
        </w:rPr>
        <w:t xml:space="preserve">О внесении изменения в статью 5 Закона Камчатского края </w:t>
      </w:r>
    </w:p>
    <w:p w:rsidR="00842FC5" w:rsidRDefault="00233C60">
      <w:pPr>
        <w:pStyle w:val="ConsPlusTitle"/>
        <w:widowControl/>
        <w:jc w:val="center"/>
        <w:rPr>
          <w:rFonts w:ascii="Times New Roman" w:hAnsi="Times New Roman"/>
          <w:sz w:val="28"/>
        </w:rPr>
      </w:pPr>
      <w:r>
        <w:rPr>
          <w:rFonts w:ascii="Times New Roman" w:hAnsi="Times New Roman"/>
          <w:sz w:val="28"/>
        </w:rPr>
        <w:t>"О квотировании в Камчатском крае рабочих мест для отдельных категорий граждан, испытывающих трудности в поиске работы"</w:t>
      </w:r>
    </w:p>
    <w:p w:rsidR="00842FC5" w:rsidRDefault="00842FC5">
      <w:pPr>
        <w:widowControl w:val="0"/>
        <w:jc w:val="both"/>
        <w:rPr>
          <w:rFonts w:ascii="Arial" w:hAnsi="Arial"/>
          <w:sz w:val="20"/>
        </w:rPr>
      </w:pPr>
    </w:p>
    <w:p w:rsidR="00842FC5" w:rsidRDefault="00842FC5">
      <w:pPr>
        <w:widowControl w:val="0"/>
        <w:jc w:val="both"/>
        <w:rPr>
          <w:rFonts w:ascii="Arial" w:hAnsi="Arial"/>
          <w:sz w:val="20"/>
        </w:rPr>
      </w:pPr>
      <w:bookmarkStart w:id="0" w:name="sub_16033_Copy_1"/>
      <w:bookmarkStart w:id="1" w:name="sub_16031_Copy_1"/>
      <w:bookmarkEnd w:id="0"/>
      <w:bookmarkEnd w:id="1"/>
    </w:p>
    <w:p w:rsidR="00842FC5" w:rsidRDefault="00233C60">
      <w:pPr>
        <w:keepNext/>
        <w:widowControl w:val="0"/>
        <w:jc w:val="center"/>
        <w:outlineLvl w:val="2"/>
        <w:rPr>
          <w:i/>
        </w:rPr>
      </w:pPr>
      <w:r>
        <w:rPr>
          <w:i/>
        </w:rPr>
        <w:t>Принят Законодательным Собранием Камчатского края</w:t>
      </w:r>
    </w:p>
    <w:p w:rsidR="00842FC5" w:rsidRDefault="00233C60">
      <w:pPr>
        <w:widowControl w:val="0"/>
        <w:jc w:val="center"/>
        <w:rPr>
          <w:i/>
        </w:rPr>
      </w:pPr>
      <w:r>
        <w:rPr>
          <w:i/>
        </w:rPr>
        <w:t>"_____" ________________2023 года</w:t>
      </w:r>
    </w:p>
    <w:p w:rsidR="00842FC5" w:rsidRDefault="00842FC5">
      <w:pPr>
        <w:widowControl w:val="0"/>
        <w:ind w:firstLine="720"/>
        <w:jc w:val="both"/>
        <w:rPr>
          <w:b/>
          <w:sz w:val="28"/>
        </w:rPr>
      </w:pPr>
    </w:p>
    <w:p w:rsidR="00842FC5" w:rsidRDefault="00842FC5">
      <w:pPr>
        <w:ind w:firstLine="709"/>
        <w:jc w:val="both"/>
        <w:rPr>
          <w:b/>
          <w:sz w:val="28"/>
        </w:rPr>
      </w:pPr>
    </w:p>
    <w:p w:rsidR="00842FC5" w:rsidRDefault="00233C60">
      <w:pPr>
        <w:ind w:firstLine="709"/>
        <w:jc w:val="both"/>
        <w:rPr>
          <w:b/>
          <w:sz w:val="28"/>
        </w:rPr>
      </w:pPr>
      <w:r>
        <w:rPr>
          <w:b/>
          <w:sz w:val="28"/>
        </w:rPr>
        <w:t>Статья 1</w:t>
      </w:r>
    </w:p>
    <w:p w:rsidR="00842FC5" w:rsidRDefault="00233C60">
      <w:pPr>
        <w:ind w:firstLine="709"/>
        <w:jc w:val="both"/>
        <w:rPr>
          <w:sz w:val="28"/>
        </w:rPr>
      </w:pPr>
      <w:r>
        <w:rPr>
          <w:sz w:val="28"/>
        </w:rPr>
        <w:t>Внести в часть 1 статьи 5 Закона Камчат</w:t>
      </w:r>
      <w:r>
        <w:rPr>
          <w:sz w:val="28"/>
        </w:rPr>
        <w:t>ского края от 11.06.2009 № 284         "О квотировании в Камчатском крае рабочих мест для отдельных категорий граждан, испытывающих трудности в поиске работы" (с изменениями                                                             от 14.11.2011 № 699, о</w:t>
      </w:r>
      <w:r>
        <w:rPr>
          <w:sz w:val="28"/>
        </w:rPr>
        <w:t>т 05.07.2013 № 288, от 01.10.2013 № 308, от 01.04.2014              № 410, от 01.04.2014 № 425, от 28.12.2015 № 739, от 02.07.2019 № 351,                                  от 17.06.2022  № 98, от 02.03.2023 № 186) изменение, заменив слова "в размере 2 проце</w:t>
      </w:r>
      <w:r>
        <w:rPr>
          <w:sz w:val="28"/>
        </w:rPr>
        <w:t>нтов" словами "в размере 4 процентов".</w:t>
      </w:r>
    </w:p>
    <w:p w:rsidR="00842FC5" w:rsidRDefault="00842FC5">
      <w:pPr>
        <w:ind w:firstLine="709"/>
        <w:jc w:val="both"/>
        <w:rPr>
          <w:sz w:val="28"/>
        </w:rPr>
      </w:pPr>
    </w:p>
    <w:p w:rsidR="00842FC5" w:rsidRDefault="00233C60">
      <w:pPr>
        <w:ind w:firstLine="709"/>
        <w:jc w:val="both"/>
        <w:rPr>
          <w:b/>
          <w:sz w:val="28"/>
        </w:rPr>
      </w:pPr>
      <w:r>
        <w:rPr>
          <w:b/>
          <w:sz w:val="28"/>
        </w:rPr>
        <w:t>Статья 2</w:t>
      </w:r>
    </w:p>
    <w:p w:rsidR="00842FC5" w:rsidRDefault="00233C60">
      <w:pPr>
        <w:ind w:firstLine="709"/>
        <w:jc w:val="both"/>
        <w:rPr>
          <w:sz w:val="28"/>
        </w:rPr>
      </w:pPr>
      <w:r>
        <w:rPr>
          <w:sz w:val="28"/>
        </w:rPr>
        <w:t>Настоящий Закон вступает в силу по истечении десяти дней после дня его официального опубликования.</w:t>
      </w:r>
    </w:p>
    <w:p w:rsidR="00842FC5" w:rsidRDefault="00842FC5">
      <w:pPr>
        <w:ind w:firstLine="709"/>
        <w:jc w:val="both"/>
        <w:rPr>
          <w:sz w:val="28"/>
        </w:rPr>
      </w:pPr>
    </w:p>
    <w:p w:rsidR="00842FC5" w:rsidRDefault="00842FC5">
      <w:pPr>
        <w:ind w:firstLine="709"/>
        <w:jc w:val="both"/>
        <w:rPr>
          <w:sz w:val="28"/>
        </w:rPr>
      </w:pPr>
    </w:p>
    <w:p w:rsidR="00842FC5" w:rsidRDefault="00842FC5">
      <w:pPr>
        <w:ind w:firstLine="709"/>
        <w:jc w:val="both"/>
        <w:rPr>
          <w:sz w:val="28"/>
        </w:rPr>
      </w:pPr>
    </w:p>
    <w:p w:rsidR="00842FC5" w:rsidRDefault="00233C60">
      <w:pPr>
        <w:jc w:val="both"/>
        <w:rPr>
          <w:sz w:val="28"/>
        </w:rPr>
      </w:pPr>
      <w:r>
        <w:rPr>
          <w:sz w:val="28"/>
        </w:rPr>
        <w:t>Губернатор Камчатского края                                                               В.В. Солодов</w:t>
      </w: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Pr="00233C60" w:rsidRDefault="00233C60" w:rsidP="00233C60">
      <w:pPr>
        <w:jc w:val="center"/>
        <w:rPr>
          <w:b/>
          <w:sz w:val="28"/>
        </w:rPr>
      </w:pPr>
      <w:r w:rsidRPr="00233C60">
        <w:rPr>
          <w:b/>
          <w:sz w:val="28"/>
        </w:rPr>
        <w:lastRenderedPageBreak/>
        <w:t>Пояснительная записка</w:t>
      </w:r>
    </w:p>
    <w:p w:rsidR="00233C60" w:rsidRPr="00233C60" w:rsidRDefault="00233C60" w:rsidP="00233C60">
      <w:pPr>
        <w:jc w:val="center"/>
        <w:rPr>
          <w:b/>
          <w:sz w:val="28"/>
        </w:rPr>
      </w:pPr>
      <w:r w:rsidRPr="00233C60">
        <w:rPr>
          <w:b/>
          <w:sz w:val="28"/>
        </w:rPr>
        <w:t>к проекту закона Камчатского края</w:t>
      </w:r>
    </w:p>
    <w:p w:rsidR="00233C60" w:rsidRPr="00233C60" w:rsidRDefault="00233C60" w:rsidP="00233C60">
      <w:pPr>
        <w:jc w:val="center"/>
        <w:rPr>
          <w:b/>
          <w:sz w:val="28"/>
        </w:rPr>
      </w:pPr>
      <w:r w:rsidRPr="00233C60">
        <w:rPr>
          <w:b/>
          <w:sz w:val="28"/>
        </w:rPr>
        <w:t xml:space="preserve">"О внесении изменения в статью 5 Закона Камчатского края </w:t>
      </w:r>
    </w:p>
    <w:p w:rsidR="00233C60" w:rsidRPr="00233C60" w:rsidRDefault="00233C60" w:rsidP="00233C60">
      <w:pPr>
        <w:jc w:val="center"/>
        <w:rPr>
          <w:b/>
          <w:sz w:val="28"/>
        </w:rPr>
      </w:pPr>
      <w:r w:rsidRPr="00233C60">
        <w:rPr>
          <w:b/>
          <w:sz w:val="28"/>
        </w:rPr>
        <w:t xml:space="preserve">"О квотировании в Камчатском крае рабочих мест для отдельных категорий граждан, испытывающих трудности в поиске работы" </w:t>
      </w:r>
    </w:p>
    <w:p w:rsidR="00233C60" w:rsidRDefault="00233C60" w:rsidP="00233C60">
      <w:pPr>
        <w:jc w:val="center"/>
        <w:rPr>
          <w:sz w:val="28"/>
        </w:rPr>
      </w:pPr>
    </w:p>
    <w:p w:rsidR="00233C60" w:rsidRDefault="00233C60" w:rsidP="00233C60">
      <w:pPr>
        <w:ind w:firstLine="709"/>
        <w:jc w:val="both"/>
        <w:rPr>
          <w:sz w:val="28"/>
        </w:rPr>
      </w:pPr>
      <w:r>
        <w:rPr>
          <w:sz w:val="28"/>
        </w:rPr>
        <w:t>В настоящее время численность трудоустроенных инвалидов в Российской Федерации составляет 26,76 % от доли трудоспособного населения, в Камчатском крае уровень занятости инвалидов ниже среднероссийского и держится на уровне 22 %.</w:t>
      </w:r>
    </w:p>
    <w:p w:rsidR="00233C60" w:rsidRDefault="00233C60" w:rsidP="00233C60">
      <w:pPr>
        <w:ind w:firstLine="709"/>
        <w:jc w:val="both"/>
        <w:rPr>
          <w:sz w:val="28"/>
        </w:rPr>
      </w:pPr>
      <w:r>
        <w:rPr>
          <w:sz w:val="28"/>
        </w:rPr>
        <w:t>Межведомственной рабочей группой по вопросу восстановления рынка труда (далее - Рабочая группа) был проведен анализ регионов Российской Федерации с низким показателем доли трудоустроенных инвалидов, по результатам заседания Рабочей группы данным регионам, в том числе Камчатскому краю, был дан ряд поручений по исправлению сложившейся ситуации, в том числе по увеличению квоты рабочих мест, предназначенных для трудоустройства инвалидов.</w:t>
      </w:r>
    </w:p>
    <w:p w:rsidR="00233C60" w:rsidRDefault="00233C60" w:rsidP="00233C60">
      <w:pPr>
        <w:ind w:firstLine="709"/>
        <w:jc w:val="both"/>
        <w:rPr>
          <w:sz w:val="28"/>
        </w:rPr>
      </w:pPr>
      <w:r>
        <w:rPr>
          <w:sz w:val="28"/>
        </w:rPr>
        <w:t xml:space="preserve">Законом Камчатского края "О квотировании в Камчатском крае рабочих мест для отдельных категорий граждан, испытывающих трудности в поиске работы" размер квоты трудоустройства инвалидов для организаций, среднесписочная численность которых превышает 100 человек, установлен в минимальном размере 2 процента. </w:t>
      </w:r>
    </w:p>
    <w:p w:rsidR="00233C60" w:rsidRDefault="00233C60" w:rsidP="00233C60">
      <w:pPr>
        <w:ind w:firstLine="709"/>
        <w:jc w:val="both"/>
        <w:rPr>
          <w:sz w:val="28"/>
        </w:rPr>
      </w:pPr>
      <w:r>
        <w:rPr>
          <w:sz w:val="28"/>
        </w:rPr>
        <w:t>В целях изменения данной ситуации и расширения возможностей трудоустройства инвалидов, в соответствии с поручением Рабочей группы, закрепленном в протоколе от 06.07.2023 № 22, настоящим законопроектом предлагается изменение квоты для трудоустройства инвалидов, устанавливаемой работодателям, численность работников которых превышает 100 человек, до максимального значения, установленного статьей 13</w:t>
      </w:r>
      <w:r>
        <w:rPr>
          <w:sz w:val="28"/>
          <w:vertAlign w:val="superscript"/>
        </w:rPr>
        <w:t>2</w:t>
      </w:r>
      <w:r>
        <w:rPr>
          <w:sz w:val="28"/>
        </w:rPr>
        <w:t xml:space="preserve"> Закона Российской Федерации от 19.04.1991 № 1032-1 "О занятости населения в Российской Федерации" размере 4 процентов от среднесписочной численности работников.</w:t>
      </w:r>
    </w:p>
    <w:p w:rsidR="00233C60" w:rsidRDefault="00233C60" w:rsidP="00233C60">
      <w:pPr>
        <w:ind w:firstLine="709"/>
        <w:jc w:val="both"/>
        <w:rPr>
          <w:sz w:val="28"/>
        </w:rPr>
      </w:pPr>
      <w:r>
        <w:rPr>
          <w:sz w:val="28"/>
        </w:rPr>
        <w:t xml:space="preserve">В соответствии с постановлением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 проект закона подлежит оценке регулирующего воздействия средней степени, поскольку данный законопроект содержит положения, изменяющие ранее предусмотренные нормативными правовыми актами Камчатского края обязательные требования. </w:t>
      </w:r>
    </w:p>
    <w:p w:rsidR="00233C60" w:rsidRDefault="00233C60" w:rsidP="00233C60">
      <w:pPr>
        <w:ind w:firstLine="709"/>
        <w:jc w:val="both"/>
        <w:rPr>
          <w:sz w:val="28"/>
        </w:rPr>
      </w:pPr>
    </w:p>
    <w:p w:rsidR="00233C60" w:rsidRDefault="00233C60">
      <w:pPr>
        <w:jc w:val="both"/>
        <w:rPr>
          <w:sz w:val="28"/>
        </w:rPr>
      </w:pPr>
    </w:p>
    <w:p w:rsidR="00233C60" w:rsidRDefault="00233C60">
      <w:pPr>
        <w:jc w:val="both"/>
        <w:rPr>
          <w:sz w:val="28"/>
        </w:rPr>
      </w:pPr>
    </w:p>
    <w:p w:rsidR="00233C60" w:rsidRPr="00233C60" w:rsidRDefault="00233C60" w:rsidP="00233C60">
      <w:pPr>
        <w:jc w:val="center"/>
        <w:rPr>
          <w:b/>
          <w:sz w:val="28"/>
        </w:rPr>
      </w:pPr>
      <w:r w:rsidRPr="00233C60">
        <w:rPr>
          <w:b/>
          <w:sz w:val="28"/>
        </w:rPr>
        <w:t>Финансово-экономическое обоснование</w:t>
      </w:r>
    </w:p>
    <w:p w:rsidR="00233C60" w:rsidRPr="00233C60" w:rsidRDefault="00233C60" w:rsidP="00233C60">
      <w:pPr>
        <w:jc w:val="center"/>
        <w:rPr>
          <w:b/>
          <w:sz w:val="28"/>
        </w:rPr>
      </w:pPr>
      <w:r w:rsidRPr="00233C60">
        <w:rPr>
          <w:b/>
          <w:sz w:val="28"/>
        </w:rPr>
        <w:t>к проекту закона Камчатского края</w:t>
      </w:r>
    </w:p>
    <w:p w:rsidR="00233C60" w:rsidRPr="00233C60" w:rsidRDefault="00233C60" w:rsidP="00233C60">
      <w:pPr>
        <w:jc w:val="center"/>
        <w:rPr>
          <w:b/>
          <w:sz w:val="28"/>
        </w:rPr>
      </w:pPr>
      <w:r w:rsidRPr="00233C60">
        <w:rPr>
          <w:b/>
          <w:sz w:val="28"/>
        </w:rPr>
        <w:t xml:space="preserve">"О внесении изменения в статью 5 Закона Камчатского края </w:t>
      </w:r>
    </w:p>
    <w:p w:rsidR="00233C60" w:rsidRPr="00233C60" w:rsidRDefault="00233C60" w:rsidP="00233C60">
      <w:pPr>
        <w:jc w:val="center"/>
        <w:rPr>
          <w:b/>
          <w:sz w:val="28"/>
        </w:rPr>
      </w:pPr>
      <w:r w:rsidRPr="00233C60">
        <w:rPr>
          <w:b/>
          <w:sz w:val="28"/>
        </w:rPr>
        <w:lastRenderedPageBreak/>
        <w:t xml:space="preserve">"О квотировании в Камчатском крае рабочих мест для отдельных категорий граждан, испытывающих трудности в поиске работы" </w:t>
      </w:r>
    </w:p>
    <w:p w:rsidR="00233C60" w:rsidRDefault="00233C60" w:rsidP="00233C60">
      <w:pPr>
        <w:jc w:val="center"/>
        <w:rPr>
          <w:sz w:val="28"/>
        </w:rPr>
      </w:pPr>
    </w:p>
    <w:p w:rsidR="00233C60" w:rsidRDefault="00233C60" w:rsidP="00233C60">
      <w:pPr>
        <w:jc w:val="both"/>
        <w:rPr>
          <w:sz w:val="28"/>
        </w:rPr>
      </w:pPr>
      <w:r>
        <w:rPr>
          <w:sz w:val="28"/>
        </w:rPr>
        <w:tab/>
        <w:t>Принятие настоящего законопроекта не потребует дополнительных финансовых средств краевого бюджета.</w:t>
      </w:r>
    </w:p>
    <w:p w:rsidR="00233C60" w:rsidRDefault="00233C60" w:rsidP="00233C60">
      <w:pPr>
        <w:jc w:val="both"/>
        <w:rPr>
          <w:sz w:val="28"/>
        </w:rPr>
      </w:pPr>
      <w:r>
        <w:rPr>
          <w:sz w:val="28"/>
        </w:rPr>
        <w:tab/>
        <w:t>Принятие настоящ</w:t>
      </w:r>
      <w:bookmarkStart w:id="2" w:name="_GoBack"/>
      <w:bookmarkEnd w:id="2"/>
      <w:r>
        <w:rPr>
          <w:sz w:val="28"/>
        </w:rPr>
        <w:t>его законопроекта не приведет к появлению выпадающих доходов краевого бюджета.</w:t>
      </w:r>
    </w:p>
    <w:p w:rsidR="00233C60" w:rsidRDefault="00233C60">
      <w:pPr>
        <w:jc w:val="both"/>
        <w:rPr>
          <w:sz w:val="28"/>
        </w:rPr>
      </w:pPr>
    </w:p>
    <w:p w:rsidR="00233C60" w:rsidRDefault="00233C60">
      <w:pPr>
        <w:jc w:val="both"/>
        <w:rPr>
          <w:sz w:val="28"/>
        </w:rPr>
      </w:pPr>
    </w:p>
    <w:p w:rsidR="00233C60" w:rsidRDefault="00233C60">
      <w:pPr>
        <w:jc w:val="both"/>
        <w:rPr>
          <w:sz w:val="28"/>
        </w:rPr>
      </w:pPr>
    </w:p>
    <w:p w:rsidR="00233C60" w:rsidRPr="00233C60" w:rsidRDefault="00233C60" w:rsidP="00233C60">
      <w:pPr>
        <w:jc w:val="center"/>
        <w:rPr>
          <w:b/>
          <w:sz w:val="28"/>
        </w:rPr>
      </w:pPr>
      <w:r w:rsidRPr="00233C60">
        <w:rPr>
          <w:b/>
          <w:sz w:val="28"/>
        </w:rPr>
        <w:t>Перечень</w:t>
      </w:r>
    </w:p>
    <w:p w:rsidR="00233C60" w:rsidRPr="00233C60" w:rsidRDefault="00233C60" w:rsidP="00233C60">
      <w:pPr>
        <w:jc w:val="center"/>
        <w:rPr>
          <w:b/>
          <w:sz w:val="28"/>
        </w:rPr>
      </w:pPr>
      <w:r w:rsidRPr="00233C60">
        <w:rPr>
          <w:b/>
          <w:sz w:val="28"/>
        </w:rPr>
        <w:t>законов и иных нормативных правовых актов Камчатского края,</w:t>
      </w:r>
    </w:p>
    <w:p w:rsidR="00233C60" w:rsidRPr="00233C60" w:rsidRDefault="00233C60" w:rsidP="00233C60">
      <w:pPr>
        <w:jc w:val="center"/>
        <w:rPr>
          <w:b/>
          <w:sz w:val="28"/>
        </w:rPr>
      </w:pPr>
      <w:r w:rsidRPr="00233C60">
        <w:rPr>
          <w:b/>
          <w:sz w:val="28"/>
        </w:rPr>
        <w:t>подлежащих разработке и принятию в целях реализации</w:t>
      </w:r>
    </w:p>
    <w:p w:rsidR="00233C60" w:rsidRPr="00233C60" w:rsidRDefault="00233C60" w:rsidP="00233C60">
      <w:pPr>
        <w:jc w:val="center"/>
        <w:rPr>
          <w:b/>
          <w:sz w:val="28"/>
        </w:rPr>
      </w:pPr>
      <w:r w:rsidRPr="00233C60">
        <w:rPr>
          <w:b/>
          <w:sz w:val="28"/>
        </w:rPr>
        <w:t>закона Камчатского края "О внесении изменения в статью 5 Закона Камчатского края "О квотировании в Камчатском крае рабочих мест для отдельных категорий граждан, испытывающих трудности в поиске работы", признанию утратившими силу, приостановлению, изменению</w:t>
      </w:r>
    </w:p>
    <w:p w:rsidR="00233C60" w:rsidRDefault="00233C60" w:rsidP="00233C60">
      <w:pPr>
        <w:jc w:val="center"/>
        <w:rPr>
          <w:sz w:val="28"/>
        </w:rPr>
      </w:pPr>
    </w:p>
    <w:p w:rsidR="00233C60" w:rsidRDefault="00233C60" w:rsidP="00233C60">
      <w:pPr>
        <w:ind w:firstLine="709"/>
        <w:jc w:val="both"/>
        <w:rPr>
          <w:sz w:val="28"/>
        </w:rPr>
      </w:pPr>
      <w:r>
        <w:rPr>
          <w:sz w:val="28"/>
        </w:rPr>
        <w:t>В связи с принятием закона Камчатского края "О внесении изменений в статью 5 Закона Камчатского края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 принятие, признание утратившими силу, приостановление, изменение законов и иных нормативных правовых актов Камчатского края не потребуется.</w:t>
      </w:r>
    </w:p>
    <w:p w:rsidR="00233C60" w:rsidRDefault="00233C60">
      <w:pPr>
        <w:jc w:val="both"/>
        <w:rPr>
          <w:sz w:val="28"/>
        </w:rPr>
      </w:pPr>
    </w:p>
    <w:sectPr w:rsidR="00233C60">
      <w:headerReference w:type="default" r:id="rId7"/>
      <w:pgSz w:w="11906" w:h="16838"/>
      <w:pgMar w:top="1135" w:right="1134" w:bottom="1134" w:left="1134"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3C60">
      <w:r>
        <w:separator/>
      </w:r>
    </w:p>
  </w:endnote>
  <w:endnote w:type="continuationSeparator" w:id="0">
    <w:p w:rsidR="00000000" w:rsidRDefault="0023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3C60">
      <w:r>
        <w:separator/>
      </w:r>
    </w:p>
  </w:footnote>
  <w:footnote w:type="continuationSeparator" w:id="0">
    <w:p w:rsidR="00000000" w:rsidRDefault="0023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C5" w:rsidRDefault="00842FC5">
    <w:pPr>
      <w:pStyle w:val="afa"/>
      <w:jc w:val="center"/>
    </w:pPr>
  </w:p>
  <w:p w:rsidR="00842FC5" w:rsidRDefault="00842FC5">
    <w:pPr>
      <w:pStyle w:val="af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C5"/>
    <w:rsid w:val="00233C60"/>
    <w:rsid w:val="0084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C91B"/>
  <w15:docId w15:val="{91109A94-E093-4394-B21B-D1BEF6E9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spacing w:before="240" w:after="60"/>
      <w:outlineLvl w:val="2"/>
    </w:pPr>
    <w:rPr>
      <w:rFonts w:ascii="Calibri Light" w:hAnsi="Calibri Light"/>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ody Text Indent"/>
    <w:basedOn w:val="a"/>
    <w:link w:val="a4"/>
    <w:pPr>
      <w:jc w:val="center"/>
    </w:pPr>
    <w:rPr>
      <w:b/>
      <w:sz w:val="32"/>
    </w:rPr>
  </w:style>
  <w:style w:type="character" w:customStyle="1" w:styleId="a4">
    <w:name w:val="Основной текст с отступом Знак"/>
    <w:basedOn w:val="1"/>
    <w:link w:val="a3"/>
    <w:rPr>
      <w:b/>
      <w:sz w:val="32"/>
    </w:rPr>
  </w:style>
  <w:style w:type="paragraph" w:customStyle="1" w:styleId="12">
    <w:name w:val="Знак1 Знак Знак"/>
    <w:basedOn w:val="a"/>
    <w:link w:val="13"/>
    <w:pPr>
      <w:spacing w:after="160" w:line="240" w:lineRule="exact"/>
    </w:pPr>
    <w:rPr>
      <w:rFonts w:ascii="Verdana" w:hAnsi="Verdana"/>
    </w:rPr>
  </w:style>
  <w:style w:type="character" w:customStyle="1" w:styleId="13">
    <w:name w:val="Знак1 Знак Знак"/>
    <w:basedOn w:val="1"/>
    <w:link w:val="12"/>
    <w:rPr>
      <w:rFonts w:ascii="Verdana" w:hAnsi="Verdana"/>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a5">
    <w:name w:val="Знак Знак Знак Знак Знак Знак"/>
    <w:basedOn w:val="a"/>
    <w:link w:val="a6"/>
    <w:pPr>
      <w:spacing w:after="160" w:line="240" w:lineRule="exact"/>
    </w:pPr>
    <w:rPr>
      <w:rFonts w:ascii="Verdana" w:hAnsi="Verdana"/>
      <w:sz w:val="20"/>
    </w:rPr>
  </w:style>
  <w:style w:type="character" w:customStyle="1" w:styleId="a6">
    <w:name w:val="Знак Знак Знак Знак Знак Знак"/>
    <w:basedOn w:val="1"/>
    <w:link w:val="a5"/>
    <w:rPr>
      <w:rFonts w:ascii="Verdana" w:hAnsi="Verdana"/>
      <w:sz w:val="2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libri Light" w:hAnsi="Calibri Light"/>
      <w:b/>
      <w:sz w:val="26"/>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7">
    <w:name w:val="List"/>
    <w:basedOn w:val="a8"/>
    <w:link w:val="a9"/>
  </w:style>
  <w:style w:type="character" w:customStyle="1" w:styleId="a9">
    <w:name w:val="Список Знак"/>
    <w:basedOn w:val="aa"/>
    <w:link w:val="a7"/>
    <w:rPr>
      <w:sz w:val="24"/>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ad">
    <w:name w:val="Прижатый влево"/>
    <w:basedOn w:val="a"/>
    <w:next w:val="a"/>
    <w:link w:val="ae"/>
    <w:rPr>
      <w:rFonts w:ascii="Arial" w:hAnsi="Arial"/>
      <w:sz w:val="20"/>
    </w:rPr>
  </w:style>
  <w:style w:type="character" w:customStyle="1" w:styleId="ae">
    <w:name w:val="Прижатый влево"/>
    <w:basedOn w:val="1"/>
    <w:link w:val="ad"/>
    <w:rPr>
      <w:rFonts w:ascii="Arial" w:hAnsi="Arial"/>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
    <w:name w:val="caption"/>
    <w:basedOn w:val="a"/>
    <w:link w:val="af0"/>
    <w:pPr>
      <w:spacing w:before="120" w:after="120"/>
    </w:pPr>
    <w:rPr>
      <w:i/>
    </w:rPr>
  </w:style>
  <w:style w:type="character" w:customStyle="1" w:styleId="af0">
    <w:name w:val="Название объекта Знак"/>
    <w:basedOn w:val="1"/>
    <w:link w:val="af"/>
    <w:rPr>
      <w:i/>
      <w:sz w:val="24"/>
    </w:rPr>
  </w:style>
  <w:style w:type="paragraph" w:customStyle="1" w:styleId="23">
    <w:name w:val="Основной шрифт абзаца2"/>
    <w:link w:val="FontStyle22"/>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character" w:customStyle="1" w:styleId="50">
    <w:name w:val="Заголовок 5 Знак"/>
    <w:link w:val="5"/>
    <w:rPr>
      <w:rFonts w:ascii="XO Thames" w:hAnsi="XO Thames"/>
      <w:b/>
      <w:sz w:val="22"/>
    </w:rPr>
  </w:style>
  <w:style w:type="paragraph" w:styleId="a8">
    <w:name w:val="Body Text"/>
    <w:basedOn w:val="a"/>
    <w:link w:val="aa"/>
    <w:pPr>
      <w:spacing w:after="140" w:line="276" w:lineRule="auto"/>
    </w:pPr>
  </w:style>
  <w:style w:type="character" w:customStyle="1" w:styleId="aa">
    <w:name w:val="Основной текст Знак"/>
    <w:basedOn w:val="1"/>
    <w:link w:val="a8"/>
    <w:rPr>
      <w:sz w:val="24"/>
    </w:rPr>
  </w:style>
  <w:style w:type="character" w:customStyle="1" w:styleId="11">
    <w:name w:val="Заголовок 1 Знак"/>
    <w:basedOn w:val="1"/>
    <w:link w:val="10"/>
    <w:rPr>
      <w:rFonts w:ascii="Arial" w:hAnsi="Arial"/>
      <w:b/>
      <w:sz w:val="32"/>
    </w:rPr>
  </w:style>
  <w:style w:type="paragraph" w:customStyle="1" w:styleId="16">
    <w:name w:val="Гиперссылка1"/>
    <w:link w:val="af1"/>
    <w:rPr>
      <w:color w:val="0000FF"/>
      <w:u w:val="single"/>
    </w:rPr>
  </w:style>
  <w:style w:type="character" w:styleId="af1">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7">
    <w:name w:val="Гиперссылка1"/>
    <w:link w:val="18"/>
    <w:rPr>
      <w:color w:val="0563C1"/>
      <w:u w:val="single"/>
    </w:rPr>
  </w:style>
  <w:style w:type="character" w:customStyle="1" w:styleId="18">
    <w:name w:val="Гиперссылка1"/>
    <w:link w:val="17"/>
    <w:rPr>
      <w:color w:val="0563C1"/>
      <w:u w:val="single"/>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sz w:val="24"/>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b">
    <w:name w:val="Обычный1"/>
    <w:link w:val="1c"/>
    <w:rPr>
      <w:sz w:val="24"/>
    </w:rPr>
  </w:style>
  <w:style w:type="character" w:customStyle="1" w:styleId="1c">
    <w:name w:val="Обычный1"/>
    <w:link w:val="1b"/>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index heading"/>
    <w:basedOn w:val="a"/>
    <w:link w:val="af5"/>
  </w:style>
  <w:style w:type="character" w:customStyle="1" w:styleId="af5">
    <w:name w:val="Указатель Знак"/>
    <w:basedOn w:val="1"/>
    <w:link w:val="af4"/>
    <w:rPr>
      <w:sz w:val="24"/>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basedOn w:val="a"/>
    <w:next w:val="a8"/>
    <w:link w:val="af9"/>
    <w:uiPriority w:val="10"/>
    <w:qFormat/>
    <w:pPr>
      <w:keepNext/>
      <w:spacing w:before="240" w:after="120"/>
    </w:pPr>
    <w:rPr>
      <w:rFonts w:ascii="Open Sans" w:hAnsi="Open Sans"/>
      <w:sz w:val="28"/>
    </w:rPr>
  </w:style>
  <w:style w:type="character" w:customStyle="1" w:styleId="af9">
    <w:name w:val="Заголовок Знак"/>
    <w:basedOn w:val="1"/>
    <w:link w:val="af8"/>
    <w:rPr>
      <w:rFonts w:ascii="Open Sans" w:hAnsi="Open Sans"/>
      <w:sz w:val="28"/>
    </w:rPr>
  </w:style>
  <w:style w:type="character" w:customStyle="1" w:styleId="40">
    <w:name w:val="Заголовок 4 Знак"/>
    <w:link w:val="4"/>
    <w:rPr>
      <w:rFonts w:ascii="XO Thames" w:hAnsi="XO Thames"/>
      <w:b/>
      <w:sz w:val="24"/>
    </w:rPr>
  </w:style>
  <w:style w:type="paragraph" w:customStyle="1" w:styleId="1d">
    <w:name w:val="Номер страницы1"/>
    <w:basedOn w:val="14"/>
    <w:link w:val="1e"/>
  </w:style>
  <w:style w:type="character" w:customStyle="1" w:styleId="1e">
    <w:name w:val="Номер страницы1"/>
    <w:basedOn w:val="15"/>
    <w:link w:val="1d"/>
  </w:style>
  <w:style w:type="character" w:customStyle="1" w:styleId="20">
    <w:name w:val="Заголовок 2 Знак"/>
    <w:link w:val="2"/>
    <w:rPr>
      <w:rFonts w:ascii="XO Thames" w:hAnsi="XO Thames"/>
      <w:b/>
      <w:sz w:val="28"/>
    </w:rPr>
  </w:style>
  <w:style w:type="paragraph" w:styleId="afa">
    <w:name w:val="header"/>
    <w:basedOn w:val="a"/>
    <w:link w:val="afb"/>
    <w:pPr>
      <w:tabs>
        <w:tab w:val="center" w:pos="4677"/>
        <w:tab w:val="right" w:pos="9355"/>
      </w:tabs>
    </w:pPr>
  </w:style>
  <w:style w:type="character" w:customStyle="1" w:styleId="afb">
    <w:name w:val="Верхний колонтитул Знак"/>
    <w:basedOn w:val="1"/>
    <w:link w:val="afa"/>
    <w:rPr>
      <w:sz w:val="24"/>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Крюкова Людмила Сергеевна</cp:lastModifiedBy>
  <cp:revision>2</cp:revision>
  <dcterms:created xsi:type="dcterms:W3CDTF">2023-10-08T21:39:00Z</dcterms:created>
  <dcterms:modified xsi:type="dcterms:W3CDTF">2023-10-08T21:42:00Z</dcterms:modified>
</cp:coreProperties>
</file>