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Собранием Камчатского края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Проект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                                                                                     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9485E" w:rsidRDefault="0069485E" w:rsidP="00694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9485E" w:rsidRDefault="0069485E" w:rsidP="00694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9485E" w:rsidRDefault="0069485E" w:rsidP="00694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изменения в статью 49</w:t>
      </w:r>
    </w:p>
    <w:p w:rsidR="0069485E" w:rsidRDefault="0069485E" w:rsidP="00694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Градостроительного кодекса Российской Федерации</w:t>
      </w:r>
    </w:p>
    <w:p w:rsidR="0069485E" w:rsidRDefault="0069485E" w:rsidP="00694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69485E" w:rsidRDefault="0069485E" w:rsidP="00694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         Статья 1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 Внести в пункт 4 части 2 статьи 49 Градостроительного кодекса Российской Федерации (Собрание законодательства Российской Федерации, 2005, № 1, ст. 16; 2006, № 1, ст. 21, № 52, ст. 5498; 2007, № 31, ст. 4012,    № 50, ст. 6237; 2008, № 20, ст. 2260, № 30, ст. 3604; 2009, № 1, ст. 17; 2011, № 30, ст. 4591, ст. 4594, ст. 4605, № 49, ст. 7015; 2013, № 27, ст. 3480; 2014, № 26, ст. 3387, № 30, ст. 4220, № 43, ст. 5799; 2015, № 1 ст. 11, ст. 86; 2016, № 1, ст. 22, № 27, ст. 4301; 2017, № 31, ст. 4740)  изменение, дополнив его после слов "осуществления производственной деятельности," словами "в случае, если строительство или реконструкция таких объектов осуществляется без привлечения средств бюджетной системы Российской Федерации,".</w:t>
      </w:r>
    </w:p>
    <w:p w:rsidR="0069485E" w:rsidRDefault="0069485E" w:rsidP="00694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</w:t>
      </w: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 В случае, если разрешение на строительство объектов капитального строительства, указанных в пункте 4 части 2 статьи 49 Градостроительного кодекса Российской Федерации (в редакции настоящего Федерального закона), выдано до дня вступления в силу настоящего Федерального закона, государственный строительный надзор при строительстве или реконструкции таких объектов не осуществляется.</w:t>
      </w:r>
    </w:p>
    <w:p w:rsidR="0069485E" w:rsidRDefault="0069485E" w:rsidP="00694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</w:t>
      </w:r>
      <w:r>
        <w:rPr>
          <w:rStyle w:val="a4"/>
          <w:rFonts w:ascii="Arial" w:hAnsi="Arial" w:cs="Arial"/>
          <w:color w:val="000000"/>
          <w:sz w:val="23"/>
          <w:szCs w:val="23"/>
        </w:rPr>
        <w:t>Статья 3</w:t>
      </w:r>
    </w:p>
    <w:p w:rsidR="0069485E" w:rsidRDefault="0069485E" w:rsidP="0069485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           </w:t>
      </w:r>
      <w:r>
        <w:rPr>
          <w:rFonts w:ascii="Arial" w:hAnsi="Arial" w:cs="Arial"/>
          <w:color w:val="000000"/>
          <w:sz w:val="23"/>
          <w:szCs w:val="23"/>
        </w:rPr>
        <w:t>Настоящий Федеральный закон вступает в силу со дня его официального опубликования.</w:t>
      </w:r>
    </w:p>
    <w:p w:rsidR="0069485E" w:rsidRDefault="0069485E" w:rsidP="00694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        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9485E" w:rsidRDefault="0069485E" w:rsidP="006948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 Президент</w:t>
      </w:r>
    </w:p>
    <w:p w:rsidR="00AA2D49" w:rsidRPr="0069485E" w:rsidRDefault="0069485E" w:rsidP="00694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 </w:t>
      </w: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  <w:bookmarkStart w:id="0" w:name="_GoBack"/>
      <w:bookmarkEnd w:id="0"/>
    </w:p>
    <w:sectPr w:rsidR="00AA2D49" w:rsidRPr="0069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5E"/>
    <w:rsid w:val="0069485E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8A03"/>
  <w15:chartTrackingRefBased/>
  <w15:docId w15:val="{61D381B6-20E3-4373-923C-D8C2CA4D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2024-08-14T02:00:00Z</dcterms:created>
  <dcterms:modified xsi:type="dcterms:W3CDTF">2024-08-14T02:01:00Z</dcterms:modified>
</cp:coreProperties>
</file>