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687" w:rsidRPr="00282C24" w:rsidRDefault="002C1B27" w:rsidP="009C5687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Информация о</w:t>
      </w:r>
      <w:r w:rsidR="009C5687" w:rsidRPr="00282C24">
        <w:rPr>
          <w:rFonts w:ascii="Times New Roman" w:hAnsi="Times New Roman" w:cs="Times New Roman"/>
          <w:b/>
          <w:sz w:val="27"/>
          <w:szCs w:val="27"/>
        </w:rPr>
        <w:t xml:space="preserve"> работе с обращениями и приеме граждан</w:t>
      </w:r>
      <w:r>
        <w:rPr>
          <w:rFonts w:ascii="Times New Roman" w:hAnsi="Times New Roman" w:cs="Times New Roman"/>
          <w:b/>
          <w:sz w:val="27"/>
          <w:szCs w:val="27"/>
        </w:rPr>
        <w:t xml:space="preserve"> за 2020 год</w:t>
      </w:r>
    </w:p>
    <w:p w:rsidR="000233A9" w:rsidRDefault="00CA087D" w:rsidP="009B7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71C1A">
        <w:rPr>
          <w:rFonts w:ascii="Times New Roman" w:hAnsi="Times New Roman" w:cs="Times New Roman"/>
          <w:sz w:val="27"/>
          <w:szCs w:val="27"/>
        </w:rPr>
        <w:t xml:space="preserve">Институты государственной власти могут эффективно осуществлять свои полномочия только при наличии устойчивой обратной связи с обществом, учете всего спектра интересов и мнений. Одним из таких каналов являются обращения граждан. </w:t>
      </w:r>
    </w:p>
    <w:p w:rsidR="00DC5301" w:rsidRPr="00371C1A" w:rsidRDefault="00DC5301" w:rsidP="009B7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71C1A">
        <w:rPr>
          <w:rFonts w:ascii="Times New Roman" w:hAnsi="Times New Roman" w:cs="Times New Roman"/>
          <w:sz w:val="27"/>
          <w:szCs w:val="27"/>
        </w:rPr>
        <w:t>Работа с заявлениями</w:t>
      </w:r>
      <w:r w:rsidR="00253BB8" w:rsidRPr="00371C1A">
        <w:rPr>
          <w:rFonts w:ascii="Times New Roman" w:hAnsi="Times New Roman" w:cs="Times New Roman"/>
          <w:sz w:val="27"/>
          <w:szCs w:val="27"/>
        </w:rPr>
        <w:t>, предложениями</w:t>
      </w:r>
      <w:r w:rsidRPr="00371C1A">
        <w:rPr>
          <w:rFonts w:ascii="Times New Roman" w:hAnsi="Times New Roman" w:cs="Times New Roman"/>
          <w:sz w:val="27"/>
          <w:szCs w:val="27"/>
        </w:rPr>
        <w:t xml:space="preserve"> и жалобами граждан</w:t>
      </w:r>
      <w:r w:rsidR="00371C1A" w:rsidRPr="00371C1A">
        <w:rPr>
          <w:rFonts w:ascii="Times New Roman" w:hAnsi="Times New Roman" w:cs="Times New Roman"/>
          <w:sz w:val="27"/>
          <w:szCs w:val="27"/>
        </w:rPr>
        <w:t xml:space="preserve"> (далее – обращения граждан)</w:t>
      </w:r>
      <w:r w:rsidRPr="00371C1A">
        <w:rPr>
          <w:rFonts w:ascii="Times New Roman" w:hAnsi="Times New Roman" w:cs="Times New Roman"/>
          <w:sz w:val="27"/>
          <w:szCs w:val="27"/>
        </w:rPr>
        <w:t xml:space="preserve"> в Законодательно</w:t>
      </w:r>
      <w:r w:rsidR="00253BB8" w:rsidRPr="00371C1A">
        <w:rPr>
          <w:rFonts w:ascii="Times New Roman" w:hAnsi="Times New Roman" w:cs="Times New Roman"/>
          <w:sz w:val="27"/>
          <w:szCs w:val="27"/>
        </w:rPr>
        <w:t>м</w:t>
      </w:r>
      <w:r w:rsidR="002B741A">
        <w:rPr>
          <w:rFonts w:ascii="Times New Roman" w:hAnsi="Times New Roman" w:cs="Times New Roman"/>
          <w:sz w:val="27"/>
          <w:szCs w:val="27"/>
        </w:rPr>
        <w:t xml:space="preserve"> </w:t>
      </w:r>
      <w:r w:rsidRPr="00371C1A">
        <w:rPr>
          <w:rFonts w:ascii="Times New Roman" w:hAnsi="Times New Roman" w:cs="Times New Roman"/>
          <w:sz w:val="27"/>
          <w:szCs w:val="27"/>
        </w:rPr>
        <w:t>Собрани</w:t>
      </w:r>
      <w:r w:rsidR="00253BB8" w:rsidRPr="00371C1A">
        <w:rPr>
          <w:rFonts w:ascii="Times New Roman" w:hAnsi="Times New Roman" w:cs="Times New Roman"/>
          <w:sz w:val="27"/>
          <w:szCs w:val="27"/>
        </w:rPr>
        <w:t xml:space="preserve">и </w:t>
      </w:r>
      <w:r w:rsidR="002C1B27">
        <w:rPr>
          <w:rFonts w:ascii="Times New Roman" w:hAnsi="Times New Roman" w:cs="Times New Roman"/>
          <w:sz w:val="27"/>
          <w:szCs w:val="27"/>
        </w:rPr>
        <w:t xml:space="preserve">Камчатского края </w:t>
      </w:r>
      <w:r w:rsidRPr="00371C1A">
        <w:rPr>
          <w:rFonts w:ascii="Times New Roman" w:hAnsi="Times New Roman" w:cs="Times New Roman"/>
          <w:sz w:val="27"/>
          <w:szCs w:val="27"/>
        </w:rPr>
        <w:t>осуществля</w:t>
      </w:r>
      <w:r w:rsidR="00253BB8" w:rsidRPr="00371C1A">
        <w:rPr>
          <w:rFonts w:ascii="Times New Roman" w:hAnsi="Times New Roman" w:cs="Times New Roman"/>
          <w:sz w:val="27"/>
          <w:szCs w:val="27"/>
        </w:rPr>
        <w:t xml:space="preserve">ется </w:t>
      </w:r>
      <w:r w:rsidRPr="00371C1A">
        <w:rPr>
          <w:rFonts w:ascii="Times New Roman" w:hAnsi="Times New Roman" w:cs="Times New Roman"/>
          <w:sz w:val="27"/>
          <w:szCs w:val="27"/>
        </w:rPr>
        <w:t>в</w:t>
      </w:r>
      <w:r w:rsidR="00253BB8" w:rsidRPr="00371C1A">
        <w:rPr>
          <w:rFonts w:ascii="Times New Roman" w:hAnsi="Times New Roman" w:cs="Times New Roman"/>
          <w:sz w:val="27"/>
          <w:szCs w:val="27"/>
        </w:rPr>
        <w:t xml:space="preserve"> </w:t>
      </w:r>
      <w:r w:rsidRPr="00371C1A">
        <w:rPr>
          <w:rFonts w:ascii="Times New Roman" w:hAnsi="Times New Roman" w:cs="Times New Roman"/>
          <w:sz w:val="27"/>
          <w:szCs w:val="27"/>
        </w:rPr>
        <w:t>соответствии</w:t>
      </w:r>
      <w:r w:rsidR="00253BB8" w:rsidRPr="00371C1A">
        <w:rPr>
          <w:rFonts w:ascii="Times New Roman" w:hAnsi="Times New Roman" w:cs="Times New Roman"/>
          <w:sz w:val="27"/>
          <w:szCs w:val="27"/>
        </w:rPr>
        <w:t xml:space="preserve"> </w:t>
      </w:r>
      <w:r w:rsidRPr="00371C1A">
        <w:rPr>
          <w:rFonts w:ascii="Times New Roman" w:hAnsi="Times New Roman" w:cs="Times New Roman"/>
          <w:sz w:val="27"/>
          <w:szCs w:val="27"/>
        </w:rPr>
        <w:t>с Федеральным законом от 02.05.2006 № 59-ФЗ «О порядке рассмотрения обращений граждан Российской Федерации»</w:t>
      </w:r>
      <w:r w:rsidR="00253BB8" w:rsidRPr="00371C1A">
        <w:rPr>
          <w:rFonts w:ascii="Times New Roman" w:hAnsi="Times New Roman" w:cs="Times New Roman"/>
          <w:sz w:val="27"/>
          <w:szCs w:val="27"/>
        </w:rPr>
        <w:t xml:space="preserve">, </w:t>
      </w:r>
      <w:r w:rsidR="003E604E" w:rsidRPr="00371C1A">
        <w:rPr>
          <w:rFonts w:ascii="Times New Roman" w:hAnsi="Times New Roman" w:cs="Times New Roman"/>
          <w:sz w:val="27"/>
          <w:szCs w:val="27"/>
        </w:rPr>
        <w:t>Инструкцией о порядке рассмотрения обращений граждан и организации личного приема граждан в Законодательном Собрании</w:t>
      </w:r>
      <w:r w:rsidR="002C1B27">
        <w:rPr>
          <w:rFonts w:ascii="Times New Roman" w:hAnsi="Times New Roman" w:cs="Times New Roman"/>
          <w:sz w:val="27"/>
          <w:szCs w:val="27"/>
        </w:rPr>
        <w:t xml:space="preserve"> Камчатского края</w:t>
      </w:r>
      <w:r w:rsidR="00784A28" w:rsidRPr="00371C1A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4D1626" w:rsidRDefault="00DC5301" w:rsidP="004D1626">
      <w:pPr>
        <w:pStyle w:val="11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371C1A">
        <w:rPr>
          <w:sz w:val="27"/>
          <w:szCs w:val="27"/>
        </w:rPr>
        <w:t xml:space="preserve">В соответствии с требованиями Федерального закона от </w:t>
      </w:r>
      <w:smartTag w:uri="urn:schemas-microsoft-com:office:smarttags" w:element="date">
        <w:smartTagPr>
          <w:attr w:name="Year" w:val="2009"/>
          <w:attr w:name="Day" w:val="09"/>
          <w:attr w:name="Month" w:val="2"/>
          <w:attr w:name="ls" w:val="trans"/>
        </w:smartTagPr>
        <w:r w:rsidRPr="00371C1A">
          <w:rPr>
            <w:sz w:val="27"/>
            <w:szCs w:val="27"/>
          </w:rPr>
          <w:t>09.02.2009</w:t>
        </w:r>
      </w:smartTag>
      <w:r w:rsidRPr="00371C1A">
        <w:rPr>
          <w:sz w:val="27"/>
          <w:szCs w:val="27"/>
        </w:rPr>
        <w:t xml:space="preserve"> № 8-ФЗ «Об обеспечении доступа к информации о деятельности государственных органов и органов местного самоуправления» на официальном сайте Законодательного Собрания размещен</w:t>
      </w:r>
      <w:r w:rsidR="00784A28" w:rsidRPr="00371C1A">
        <w:rPr>
          <w:sz w:val="27"/>
          <w:szCs w:val="27"/>
        </w:rPr>
        <w:t>а</w:t>
      </w:r>
      <w:r w:rsidRPr="00371C1A">
        <w:rPr>
          <w:sz w:val="27"/>
          <w:szCs w:val="27"/>
        </w:rPr>
        <w:t xml:space="preserve"> </w:t>
      </w:r>
      <w:r w:rsidR="004D1626">
        <w:rPr>
          <w:sz w:val="27"/>
          <w:szCs w:val="27"/>
        </w:rPr>
        <w:t xml:space="preserve">подробная </w:t>
      </w:r>
      <w:r w:rsidRPr="00371C1A">
        <w:rPr>
          <w:sz w:val="27"/>
          <w:szCs w:val="27"/>
        </w:rPr>
        <w:t>информация о порядке рассмотрения обращений граждан</w:t>
      </w:r>
      <w:r w:rsidR="00D64520" w:rsidRPr="00371C1A">
        <w:rPr>
          <w:sz w:val="27"/>
          <w:szCs w:val="27"/>
        </w:rPr>
        <w:t xml:space="preserve"> и организации личного приема</w:t>
      </w:r>
      <w:r w:rsidRPr="00371C1A">
        <w:rPr>
          <w:sz w:val="27"/>
          <w:szCs w:val="27"/>
        </w:rPr>
        <w:t xml:space="preserve"> граждан депутатами</w:t>
      </w:r>
      <w:r w:rsidR="00D64520" w:rsidRPr="00371C1A">
        <w:rPr>
          <w:sz w:val="27"/>
          <w:szCs w:val="27"/>
        </w:rPr>
        <w:t>.</w:t>
      </w:r>
      <w:r w:rsidRPr="00371C1A">
        <w:rPr>
          <w:sz w:val="27"/>
          <w:szCs w:val="27"/>
        </w:rPr>
        <w:t xml:space="preserve"> </w:t>
      </w:r>
    </w:p>
    <w:p w:rsidR="006E1927" w:rsidRPr="000048F8" w:rsidRDefault="00182AB3" w:rsidP="004D1626">
      <w:pPr>
        <w:pStyle w:val="1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38A4">
        <w:rPr>
          <w:sz w:val="27"/>
          <w:szCs w:val="27"/>
        </w:rPr>
        <w:t>Д</w:t>
      </w:r>
      <w:r w:rsidR="00DC5301" w:rsidRPr="00A538A4">
        <w:rPr>
          <w:sz w:val="27"/>
          <w:szCs w:val="27"/>
        </w:rPr>
        <w:t xml:space="preserve">ля </w:t>
      </w:r>
      <w:r w:rsidRPr="00A538A4">
        <w:rPr>
          <w:sz w:val="27"/>
          <w:szCs w:val="27"/>
        </w:rPr>
        <w:t xml:space="preserve">более </w:t>
      </w:r>
      <w:r w:rsidR="00DC5301" w:rsidRPr="00A538A4">
        <w:rPr>
          <w:sz w:val="27"/>
          <w:szCs w:val="27"/>
        </w:rPr>
        <w:t>расшире</w:t>
      </w:r>
      <w:r w:rsidRPr="00A538A4">
        <w:rPr>
          <w:sz w:val="27"/>
          <w:szCs w:val="27"/>
        </w:rPr>
        <w:t>нного</w:t>
      </w:r>
      <w:r w:rsidR="00DC5301" w:rsidRPr="00A538A4">
        <w:rPr>
          <w:sz w:val="27"/>
          <w:szCs w:val="27"/>
        </w:rPr>
        <w:t xml:space="preserve"> диалога с населением на сайте </w:t>
      </w:r>
      <w:r w:rsidR="00D64520" w:rsidRPr="00A538A4">
        <w:rPr>
          <w:sz w:val="27"/>
          <w:szCs w:val="27"/>
        </w:rPr>
        <w:t>Законодательного Собрания</w:t>
      </w:r>
      <w:r w:rsidR="002C1B27">
        <w:rPr>
          <w:sz w:val="27"/>
          <w:szCs w:val="27"/>
        </w:rPr>
        <w:t xml:space="preserve"> Камчатского края</w:t>
      </w:r>
      <w:r w:rsidR="00D64520" w:rsidRPr="00A538A4">
        <w:rPr>
          <w:sz w:val="27"/>
          <w:szCs w:val="27"/>
        </w:rPr>
        <w:t xml:space="preserve"> </w:t>
      </w:r>
      <w:r w:rsidR="006E1927" w:rsidRPr="00A538A4">
        <w:rPr>
          <w:sz w:val="27"/>
          <w:szCs w:val="27"/>
        </w:rPr>
        <w:t xml:space="preserve">обеспечена </w:t>
      </w:r>
      <w:r w:rsidR="00245FD8">
        <w:rPr>
          <w:sz w:val="27"/>
          <w:szCs w:val="27"/>
        </w:rPr>
        <w:t>возможность</w:t>
      </w:r>
      <w:r w:rsidR="006E1927" w:rsidRPr="00A538A4">
        <w:rPr>
          <w:sz w:val="27"/>
          <w:szCs w:val="27"/>
        </w:rPr>
        <w:t xml:space="preserve"> </w:t>
      </w:r>
      <w:r w:rsidR="00371C1A" w:rsidRPr="00A538A4">
        <w:rPr>
          <w:sz w:val="27"/>
          <w:szCs w:val="27"/>
        </w:rPr>
        <w:t xml:space="preserve">подачи </w:t>
      </w:r>
      <w:r w:rsidR="006E1927" w:rsidRPr="00A538A4">
        <w:rPr>
          <w:sz w:val="27"/>
          <w:szCs w:val="27"/>
        </w:rPr>
        <w:t>обращени</w:t>
      </w:r>
      <w:r w:rsidR="00371C1A" w:rsidRPr="00A538A4">
        <w:rPr>
          <w:sz w:val="27"/>
          <w:szCs w:val="27"/>
        </w:rPr>
        <w:t>й</w:t>
      </w:r>
      <w:r w:rsidR="006E1927" w:rsidRPr="00A538A4">
        <w:rPr>
          <w:sz w:val="27"/>
          <w:szCs w:val="27"/>
        </w:rPr>
        <w:t xml:space="preserve"> в электронном виде через</w:t>
      </w:r>
      <w:r w:rsidR="00DC5301" w:rsidRPr="00A538A4">
        <w:rPr>
          <w:sz w:val="27"/>
          <w:szCs w:val="27"/>
        </w:rPr>
        <w:t xml:space="preserve"> </w:t>
      </w:r>
      <w:r w:rsidR="006E1927" w:rsidRPr="00A538A4">
        <w:rPr>
          <w:sz w:val="27"/>
          <w:szCs w:val="27"/>
        </w:rPr>
        <w:t>и</w:t>
      </w:r>
      <w:r w:rsidR="00DC5301" w:rsidRPr="00A538A4">
        <w:rPr>
          <w:sz w:val="27"/>
          <w:szCs w:val="27"/>
        </w:rPr>
        <w:t>нтернет-приемн</w:t>
      </w:r>
      <w:r w:rsidR="006E1927" w:rsidRPr="00A538A4">
        <w:rPr>
          <w:sz w:val="27"/>
          <w:szCs w:val="27"/>
        </w:rPr>
        <w:t>ую</w:t>
      </w:r>
      <w:r w:rsidR="009C55CA">
        <w:rPr>
          <w:sz w:val="27"/>
          <w:szCs w:val="27"/>
        </w:rPr>
        <w:t xml:space="preserve">. </w:t>
      </w:r>
      <w:r w:rsidR="006E1927" w:rsidRPr="00A538A4">
        <w:rPr>
          <w:sz w:val="27"/>
          <w:szCs w:val="27"/>
        </w:rPr>
        <w:t xml:space="preserve">На </w:t>
      </w:r>
      <w:r w:rsidR="00371C1A" w:rsidRPr="00A538A4">
        <w:rPr>
          <w:color w:val="000000"/>
          <w:sz w:val="27"/>
          <w:szCs w:val="27"/>
        </w:rPr>
        <w:t xml:space="preserve">информационном стенде в холле первого этажа здания </w:t>
      </w:r>
      <w:r w:rsidR="00371C1A" w:rsidRPr="000048F8">
        <w:rPr>
          <w:sz w:val="27"/>
          <w:szCs w:val="27"/>
        </w:rPr>
        <w:t xml:space="preserve">Правительства Камчатского края </w:t>
      </w:r>
      <w:r w:rsidR="006E1927" w:rsidRPr="000048F8">
        <w:rPr>
          <w:sz w:val="27"/>
          <w:szCs w:val="27"/>
        </w:rPr>
        <w:t xml:space="preserve">установлен специализированный </w:t>
      </w:r>
      <w:r w:rsidR="00371C1A" w:rsidRPr="000048F8">
        <w:rPr>
          <w:sz w:val="27"/>
          <w:szCs w:val="27"/>
        </w:rPr>
        <w:t xml:space="preserve">почтовый </w:t>
      </w:r>
      <w:r w:rsidR="006E1927" w:rsidRPr="000048F8">
        <w:rPr>
          <w:sz w:val="27"/>
          <w:szCs w:val="27"/>
        </w:rPr>
        <w:t>ящик для</w:t>
      </w:r>
      <w:r w:rsidR="004D1626" w:rsidRPr="000048F8">
        <w:rPr>
          <w:sz w:val="27"/>
          <w:szCs w:val="27"/>
        </w:rPr>
        <w:t xml:space="preserve"> подачи</w:t>
      </w:r>
      <w:r w:rsidR="006E1927" w:rsidRPr="000048F8">
        <w:rPr>
          <w:sz w:val="27"/>
          <w:szCs w:val="27"/>
        </w:rPr>
        <w:t xml:space="preserve"> </w:t>
      </w:r>
      <w:r w:rsidR="004D1626" w:rsidRPr="000048F8">
        <w:rPr>
          <w:sz w:val="27"/>
          <w:szCs w:val="27"/>
        </w:rPr>
        <w:t xml:space="preserve">письменных </w:t>
      </w:r>
      <w:r w:rsidR="00371C1A" w:rsidRPr="000048F8">
        <w:rPr>
          <w:sz w:val="27"/>
          <w:szCs w:val="27"/>
        </w:rPr>
        <w:t>обращений</w:t>
      </w:r>
      <w:r w:rsidR="006E1927" w:rsidRPr="000048F8">
        <w:rPr>
          <w:sz w:val="27"/>
          <w:szCs w:val="27"/>
        </w:rPr>
        <w:t xml:space="preserve"> граждан</w:t>
      </w:r>
      <w:r w:rsidR="00A538A4" w:rsidRPr="000048F8">
        <w:rPr>
          <w:sz w:val="27"/>
          <w:szCs w:val="27"/>
        </w:rPr>
        <w:t xml:space="preserve">, также </w:t>
      </w:r>
      <w:r w:rsidR="005D7F8C" w:rsidRPr="000048F8">
        <w:rPr>
          <w:sz w:val="27"/>
          <w:szCs w:val="27"/>
        </w:rPr>
        <w:t>обеспечена</w:t>
      </w:r>
      <w:r w:rsidR="004D1626" w:rsidRPr="000048F8">
        <w:rPr>
          <w:sz w:val="27"/>
          <w:szCs w:val="27"/>
        </w:rPr>
        <w:t xml:space="preserve"> возможность</w:t>
      </w:r>
      <w:r w:rsidR="00A538A4" w:rsidRPr="000048F8">
        <w:rPr>
          <w:sz w:val="27"/>
          <w:szCs w:val="27"/>
        </w:rPr>
        <w:t xml:space="preserve"> </w:t>
      </w:r>
      <w:r w:rsidR="00E55B40" w:rsidRPr="000048F8">
        <w:rPr>
          <w:sz w:val="27"/>
          <w:szCs w:val="27"/>
        </w:rPr>
        <w:t xml:space="preserve">в удобное время </w:t>
      </w:r>
      <w:r w:rsidR="00A538A4" w:rsidRPr="000048F8">
        <w:rPr>
          <w:sz w:val="27"/>
          <w:szCs w:val="27"/>
        </w:rPr>
        <w:t>обратиться к депутатам</w:t>
      </w:r>
      <w:r w:rsidR="004D1626" w:rsidRPr="000048F8">
        <w:rPr>
          <w:sz w:val="27"/>
          <w:szCs w:val="27"/>
        </w:rPr>
        <w:t xml:space="preserve"> Законодательного Собрания</w:t>
      </w:r>
      <w:r w:rsidR="00A538A4" w:rsidRPr="000048F8">
        <w:rPr>
          <w:sz w:val="27"/>
          <w:szCs w:val="27"/>
        </w:rPr>
        <w:t xml:space="preserve"> </w:t>
      </w:r>
      <w:r w:rsidR="000048F8" w:rsidRPr="000048F8">
        <w:rPr>
          <w:sz w:val="27"/>
          <w:szCs w:val="27"/>
        </w:rPr>
        <w:t>К</w:t>
      </w:r>
      <w:r w:rsidR="002C1B27" w:rsidRPr="000048F8">
        <w:rPr>
          <w:sz w:val="27"/>
          <w:szCs w:val="27"/>
        </w:rPr>
        <w:t xml:space="preserve">амчатского края </w:t>
      </w:r>
      <w:r w:rsidR="004D1626" w:rsidRPr="000048F8">
        <w:rPr>
          <w:sz w:val="27"/>
          <w:szCs w:val="27"/>
        </w:rPr>
        <w:t>по</w:t>
      </w:r>
      <w:r w:rsidR="00A538A4" w:rsidRPr="000048F8">
        <w:rPr>
          <w:sz w:val="27"/>
          <w:szCs w:val="27"/>
        </w:rPr>
        <w:t xml:space="preserve"> </w:t>
      </w:r>
      <w:r w:rsidR="00A538A4" w:rsidRPr="000048F8">
        <w:rPr>
          <w:rFonts w:eastAsia="Calibri"/>
          <w:sz w:val="27"/>
          <w:szCs w:val="27"/>
        </w:rPr>
        <w:t>телефон</w:t>
      </w:r>
      <w:r w:rsidR="004D1626" w:rsidRPr="000048F8">
        <w:rPr>
          <w:rFonts w:eastAsia="Calibri"/>
          <w:sz w:val="27"/>
          <w:szCs w:val="27"/>
        </w:rPr>
        <w:t>у</w:t>
      </w:r>
      <w:r w:rsidR="00A538A4" w:rsidRPr="000048F8">
        <w:rPr>
          <w:rFonts w:eastAsia="Calibri"/>
          <w:sz w:val="27"/>
          <w:szCs w:val="27"/>
        </w:rPr>
        <w:t xml:space="preserve"> доверия </w:t>
      </w:r>
      <w:r w:rsidR="00A538A4" w:rsidRPr="00A538A4">
        <w:rPr>
          <w:rFonts w:eastAsia="Calibri"/>
          <w:sz w:val="27"/>
          <w:szCs w:val="27"/>
        </w:rPr>
        <w:t>(42-17-84)</w:t>
      </w:r>
      <w:r w:rsidR="00E96103">
        <w:rPr>
          <w:rFonts w:eastAsia="Calibri"/>
          <w:sz w:val="27"/>
          <w:szCs w:val="27"/>
        </w:rPr>
        <w:t xml:space="preserve">, </w:t>
      </w:r>
      <w:r w:rsidR="00E55B40" w:rsidRPr="000048F8">
        <w:rPr>
          <w:sz w:val="27"/>
          <w:szCs w:val="27"/>
        </w:rPr>
        <w:t xml:space="preserve">в </w:t>
      </w:r>
      <w:r w:rsidR="00E55B40" w:rsidRPr="000048F8">
        <w:rPr>
          <w:sz w:val="28"/>
          <w:szCs w:val="28"/>
        </w:rPr>
        <w:t>онлайн-режиме посредством аккаунт</w:t>
      </w:r>
      <w:r w:rsidR="008B33DE" w:rsidRPr="000048F8">
        <w:rPr>
          <w:sz w:val="28"/>
          <w:szCs w:val="28"/>
        </w:rPr>
        <w:t>а</w:t>
      </w:r>
      <w:r w:rsidR="00E55B40" w:rsidRPr="000048F8">
        <w:rPr>
          <w:sz w:val="28"/>
          <w:szCs w:val="28"/>
        </w:rPr>
        <w:t xml:space="preserve"> в социальной сети Инстаграм </w:t>
      </w:r>
      <w:r w:rsidR="008B33DE" w:rsidRPr="000048F8">
        <w:rPr>
          <w:sz w:val="28"/>
          <w:szCs w:val="28"/>
        </w:rPr>
        <w:t>«</w:t>
      </w:r>
      <w:r w:rsidR="00E55B40" w:rsidRPr="000048F8">
        <w:rPr>
          <w:sz w:val="28"/>
          <w:szCs w:val="28"/>
        </w:rPr>
        <w:t>@</w:t>
      </w:r>
      <w:r w:rsidR="00E55B40" w:rsidRPr="000048F8">
        <w:rPr>
          <w:sz w:val="28"/>
          <w:szCs w:val="28"/>
          <w:lang w:val="en-US"/>
        </w:rPr>
        <w:t>kamparlament</w:t>
      </w:r>
      <w:r w:rsidR="008B33DE" w:rsidRPr="000048F8">
        <w:rPr>
          <w:sz w:val="28"/>
          <w:szCs w:val="28"/>
        </w:rPr>
        <w:t>» и</w:t>
      </w:r>
      <w:r w:rsidR="00E55B40" w:rsidRPr="000048F8">
        <w:rPr>
          <w:sz w:val="28"/>
          <w:szCs w:val="28"/>
        </w:rPr>
        <w:t xml:space="preserve"> </w:t>
      </w:r>
      <w:r w:rsidR="008B33DE" w:rsidRPr="000048F8">
        <w:rPr>
          <w:sz w:val="28"/>
          <w:szCs w:val="28"/>
        </w:rPr>
        <w:t>круглосуточного онлайн-консультанта «</w:t>
      </w:r>
      <w:r w:rsidR="00E55B40" w:rsidRPr="000048F8">
        <w:rPr>
          <w:sz w:val="28"/>
          <w:szCs w:val="28"/>
        </w:rPr>
        <w:t>Чат-бот</w:t>
      </w:r>
      <w:r w:rsidR="008B33DE" w:rsidRPr="000048F8">
        <w:rPr>
          <w:sz w:val="28"/>
          <w:szCs w:val="28"/>
        </w:rPr>
        <w:t>»</w:t>
      </w:r>
      <w:r w:rsidR="00E55B40" w:rsidRPr="000048F8">
        <w:rPr>
          <w:sz w:val="28"/>
          <w:szCs w:val="28"/>
        </w:rPr>
        <w:t xml:space="preserve"> через </w:t>
      </w:r>
      <w:r w:rsidR="00E55B40" w:rsidRPr="000048F8">
        <w:rPr>
          <w:sz w:val="28"/>
          <w:szCs w:val="28"/>
          <w:shd w:val="clear" w:color="auto" w:fill="FFFFFF"/>
        </w:rPr>
        <w:t>мессенджер Whats</w:t>
      </w:r>
      <w:r w:rsidR="00E55B40" w:rsidRPr="000048F8">
        <w:rPr>
          <w:sz w:val="28"/>
          <w:szCs w:val="28"/>
          <w:shd w:val="clear" w:color="auto" w:fill="FFFFFF"/>
          <w:lang w:val="en-US"/>
        </w:rPr>
        <w:t>A</w:t>
      </w:r>
      <w:r w:rsidR="00E55B40" w:rsidRPr="000048F8">
        <w:rPr>
          <w:sz w:val="28"/>
          <w:szCs w:val="28"/>
          <w:shd w:val="clear" w:color="auto" w:fill="FFFFFF"/>
        </w:rPr>
        <w:t>pp по номеру 8 984 160 14 74</w:t>
      </w:r>
      <w:r w:rsidR="008B33DE" w:rsidRPr="000048F8">
        <w:rPr>
          <w:sz w:val="28"/>
          <w:szCs w:val="28"/>
          <w:shd w:val="clear" w:color="auto" w:fill="FFFFFF"/>
        </w:rPr>
        <w:t>.</w:t>
      </w:r>
      <w:r w:rsidR="00E55B40" w:rsidRPr="000048F8">
        <w:rPr>
          <w:sz w:val="28"/>
          <w:szCs w:val="28"/>
          <w:shd w:val="clear" w:color="auto" w:fill="FFFFFF"/>
        </w:rPr>
        <w:t xml:space="preserve"> </w:t>
      </w:r>
    </w:p>
    <w:p w:rsidR="00784A28" w:rsidRPr="00A538A4" w:rsidRDefault="00784A28" w:rsidP="009B7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538A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целях совершенствования работы с обращениями</w:t>
      </w:r>
      <w:r w:rsidR="0096234C" w:rsidRPr="00A538A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граждан</w:t>
      </w:r>
      <w:r w:rsidRPr="00A538A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Законодательное Собрание </w:t>
      </w:r>
      <w:r w:rsidR="002C1B2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Камчатского края </w:t>
      </w:r>
      <w:r w:rsidRPr="00A538A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уделяет особое внимание анализу и систематизации вопросов, содержащи</w:t>
      </w:r>
      <w:r w:rsidR="0096234C" w:rsidRPr="00A538A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х</w:t>
      </w:r>
      <w:r w:rsidRPr="00A538A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ся в обращениях граждан, а также данных о количестве, характере обращений и принятых по ним решениям.</w:t>
      </w:r>
    </w:p>
    <w:p w:rsidR="007F3885" w:rsidRPr="000048F8" w:rsidRDefault="007F3885" w:rsidP="004D162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7"/>
          <w:szCs w:val="27"/>
        </w:rPr>
      </w:pPr>
      <w:r w:rsidRPr="000233A9">
        <w:rPr>
          <w:rFonts w:eastAsia="Calibri"/>
          <w:sz w:val="27"/>
          <w:szCs w:val="27"/>
        </w:rPr>
        <w:t>За 20</w:t>
      </w:r>
      <w:r w:rsidR="008B33DE">
        <w:rPr>
          <w:rFonts w:eastAsia="Calibri"/>
          <w:sz w:val="27"/>
          <w:szCs w:val="27"/>
        </w:rPr>
        <w:t xml:space="preserve">20 </w:t>
      </w:r>
      <w:r w:rsidRPr="000233A9">
        <w:rPr>
          <w:rFonts w:eastAsia="Calibri"/>
          <w:sz w:val="27"/>
          <w:szCs w:val="27"/>
        </w:rPr>
        <w:t>год к депутатам Законодательного Собрания</w:t>
      </w:r>
      <w:r w:rsidR="002C1B27">
        <w:rPr>
          <w:rFonts w:eastAsia="Calibri"/>
          <w:sz w:val="27"/>
          <w:szCs w:val="27"/>
        </w:rPr>
        <w:t xml:space="preserve"> Камчатского края</w:t>
      </w:r>
      <w:r w:rsidRPr="000233A9">
        <w:rPr>
          <w:rFonts w:eastAsia="Calibri"/>
          <w:sz w:val="27"/>
          <w:szCs w:val="27"/>
        </w:rPr>
        <w:t xml:space="preserve"> поступило </w:t>
      </w:r>
      <w:r w:rsidR="00B01CEC" w:rsidRPr="000233A9">
        <w:rPr>
          <w:rFonts w:eastAsia="Calibri"/>
          <w:sz w:val="27"/>
          <w:szCs w:val="27"/>
        </w:rPr>
        <w:t>4</w:t>
      </w:r>
      <w:r w:rsidR="008B33DE">
        <w:rPr>
          <w:rFonts w:eastAsia="Calibri"/>
          <w:sz w:val="27"/>
          <w:szCs w:val="27"/>
        </w:rPr>
        <w:t>31</w:t>
      </w:r>
      <w:r w:rsidRPr="000233A9">
        <w:rPr>
          <w:rFonts w:eastAsia="Calibri"/>
          <w:sz w:val="27"/>
          <w:szCs w:val="27"/>
        </w:rPr>
        <w:t xml:space="preserve"> обращени</w:t>
      </w:r>
      <w:r w:rsidR="008B33DE">
        <w:rPr>
          <w:rFonts w:eastAsia="Calibri"/>
          <w:sz w:val="27"/>
          <w:szCs w:val="27"/>
        </w:rPr>
        <w:t>е</w:t>
      </w:r>
      <w:r w:rsidRPr="000233A9">
        <w:rPr>
          <w:rFonts w:eastAsia="Calibri"/>
          <w:sz w:val="27"/>
          <w:szCs w:val="27"/>
        </w:rPr>
        <w:t xml:space="preserve">, из которых: </w:t>
      </w:r>
      <w:r w:rsidR="00B01CEC" w:rsidRPr="000233A9">
        <w:rPr>
          <w:rFonts w:eastAsia="Calibri"/>
          <w:sz w:val="27"/>
          <w:szCs w:val="27"/>
        </w:rPr>
        <w:t>3</w:t>
      </w:r>
      <w:r w:rsidR="008B33DE">
        <w:rPr>
          <w:rFonts w:eastAsia="Calibri"/>
          <w:sz w:val="27"/>
          <w:szCs w:val="27"/>
        </w:rPr>
        <w:t>73</w:t>
      </w:r>
      <w:r w:rsidRPr="000233A9">
        <w:rPr>
          <w:rFonts w:eastAsia="Calibri"/>
          <w:sz w:val="27"/>
          <w:szCs w:val="27"/>
        </w:rPr>
        <w:t xml:space="preserve"> (</w:t>
      </w:r>
      <w:r w:rsidR="008B33DE">
        <w:rPr>
          <w:rFonts w:eastAsia="Calibri"/>
          <w:sz w:val="27"/>
          <w:szCs w:val="27"/>
        </w:rPr>
        <w:t>8</w:t>
      </w:r>
      <w:r w:rsidR="00CF646B">
        <w:rPr>
          <w:rFonts w:eastAsia="Calibri"/>
          <w:sz w:val="27"/>
          <w:szCs w:val="27"/>
        </w:rPr>
        <w:t>7</w:t>
      </w:r>
      <w:r w:rsidRPr="000233A9">
        <w:rPr>
          <w:rFonts w:eastAsia="Calibri"/>
          <w:sz w:val="27"/>
          <w:szCs w:val="27"/>
        </w:rPr>
        <w:t xml:space="preserve">%) – индивидуальные, </w:t>
      </w:r>
      <w:r w:rsidR="008B33DE">
        <w:rPr>
          <w:rFonts w:eastAsia="Calibri"/>
          <w:sz w:val="27"/>
          <w:szCs w:val="27"/>
        </w:rPr>
        <w:t>58</w:t>
      </w:r>
      <w:r w:rsidRPr="000233A9">
        <w:rPr>
          <w:rFonts w:eastAsia="Calibri"/>
          <w:sz w:val="27"/>
          <w:szCs w:val="27"/>
        </w:rPr>
        <w:t xml:space="preserve"> (1</w:t>
      </w:r>
      <w:r w:rsidR="00CF646B">
        <w:rPr>
          <w:rFonts w:eastAsia="Calibri"/>
          <w:sz w:val="27"/>
          <w:szCs w:val="27"/>
        </w:rPr>
        <w:t>3</w:t>
      </w:r>
      <w:r w:rsidRPr="000233A9">
        <w:rPr>
          <w:rFonts w:eastAsia="Calibri"/>
          <w:sz w:val="27"/>
          <w:szCs w:val="27"/>
        </w:rPr>
        <w:t xml:space="preserve">%) – коллективные обращения. </w:t>
      </w:r>
      <w:r w:rsidR="00A9170D" w:rsidRPr="000233A9">
        <w:rPr>
          <w:rFonts w:eastAsia="Calibri"/>
          <w:sz w:val="27"/>
          <w:szCs w:val="27"/>
        </w:rPr>
        <w:t xml:space="preserve">В письменной форме поступило </w:t>
      </w:r>
      <w:r w:rsidR="008B33DE">
        <w:rPr>
          <w:rFonts w:eastAsia="Calibri"/>
          <w:sz w:val="27"/>
          <w:szCs w:val="27"/>
        </w:rPr>
        <w:t>212</w:t>
      </w:r>
      <w:r w:rsidR="00A9170D" w:rsidRPr="000233A9">
        <w:rPr>
          <w:rFonts w:eastAsia="Calibri"/>
          <w:sz w:val="27"/>
          <w:szCs w:val="27"/>
        </w:rPr>
        <w:t xml:space="preserve"> (</w:t>
      </w:r>
      <w:r w:rsidR="008B33DE">
        <w:rPr>
          <w:rFonts w:eastAsia="Calibri"/>
          <w:sz w:val="27"/>
          <w:szCs w:val="27"/>
        </w:rPr>
        <w:t>49</w:t>
      </w:r>
      <w:r w:rsidR="00A9170D" w:rsidRPr="000233A9">
        <w:rPr>
          <w:rFonts w:eastAsia="Calibri"/>
          <w:sz w:val="27"/>
          <w:szCs w:val="27"/>
        </w:rPr>
        <w:t xml:space="preserve">%) обращений, в электронной форме – </w:t>
      </w:r>
      <w:r w:rsidR="008B33DE">
        <w:rPr>
          <w:rFonts w:eastAsia="Calibri"/>
          <w:sz w:val="27"/>
          <w:szCs w:val="27"/>
        </w:rPr>
        <w:t>193</w:t>
      </w:r>
      <w:r w:rsidR="00A9170D" w:rsidRPr="000233A9">
        <w:rPr>
          <w:rFonts w:eastAsia="Calibri"/>
          <w:sz w:val="27"/>
          <w:szCs w:val="27"/>
        </w:rPr>
        <w:t xml:space="preserve"> (</w:t>
      </w:r>
      <w:r w:rsidR="008B33DE">
        <w:rPr>
          <w:rFonts w:eastAsia="Calibri"/>
          <w:sz w:val="27"/>
          <w:szCs w:val="27"/>
        </w:rPr>
        <w:t>45</w:t>
      </w:r>
      <w:r w:rsidR="00A9170D" w:rsidRPr="000233A9">
        <w:rPr>
          <w:rFonts w:eastAsia="Calibri"/>
          <w:sz w:val="27"/>
          <w:szCs w:val="27"/>
        </w:rPr>
        <w:t xml:space="preserve">%). </w:t>
      </w:r>
      <w:r w:rsidRPr="000233A9">
        <w:rPr>
          <w:rFonts w:eastAsia="Calibri"/>
          <w:sz w:val="27"/>
          <w:szCs w:val="27"/>
        </w:rPr>
        <w:t xml:space="preserve">В устной форме изложено </w:t>
      </w:r>
      <w:r w:rsidR="008B33DE">
        <w:rPr>
          <w:rFonts w:eastAsia="Calibri"/>
          <w:sz w:val="27"/>
          <w:szCs w:val="27"/>
        </w:rPr>
        <w:t>26</w:t>
      </w:r>
      <w:r w:rsidRPr="000233A9">
        <w:rPr>
          <w:rFonts w:eastAsia="Calibri"/>
          <w:sz w:val="27"/>
          <w:szCs w:val="27"/>
        </w:rPr>
        <w:t xml:space="preserve"> (</w:t>
      </w:r>
      <w:r w:rsidR="008B33DE">
        <w:rPr>
          <w:rFonts w:eastAsia="Calibri"/>
          <w:sz w:val="27"/>
          <w:szCs w:val="27"/>
        </w:rPr>
        <w:t>6</w:t>
      </w:r>
      <w:r w:rsidRPr="000233A9">
        <w:rPr>
          <w:rFonts w:eastAsia="Calibri"/>
          <w:sz w:val="27"/>
          <w:szCs w:val="27"/>
        </w:rPr>
        <w:t>%) обращени</w:t>
      </w:r>
      <w:r w:rsidR="00B01CEC" w:rsidRPr="000233A9">
        <w:rPr>
          <w:rFonts w:eastAsia="Calibri"/>
          <w:sz w:val="27"/>
          <w:szCs w:val="27"/>
        </w:rPr>
        <w:t>й</w:t>
      </w:r>
      <w:r w:rsidR="00A9170D" w:rsidRPr="000233A9">
        <w:rPr>
          <w:rFonts w:eastAsia="Calibri"/>
          <w:sz w:val="27"/>
          <w:szCs w:val="27"/>
        </w:rPr>
        <w:t>.</w:t>
      </w:r>
      <w:r w:rsidRPr="000233A9">
        <w:rPr>
          <w:rFonts w:eastAsia="Calibri"/>
          <w:sz w:val="27"/>
          <w:szCs w:val="27"/>
        </w:rPr>
        <w:t xml:space="preserve"> </w:t>
      </w:r>
      <w:r w:rsidR="00B01CEC" w:rsidRPr="000233A9">
        <w:rPr>
          <w:rFonts w:eastAsia="Calibri"/>
          <w:sz w:val="27"/>
          <w:szCs w:val="27"/>
        </w:rPr>
        <w:t>Из общего количества поступивших обращений по содержанию преобладали заявления – 3</w:t>
      </w:r>
      <w:r w:rsidR="008B33DE">
        <w:rPr>
          <w:rFonts w:eastAsia="Calibri"/>
          <w:sz w:val="27"/>
          <w:szCs w:val="27"/>
        </w:rPr>
        <w:t>66</w:t>
      </w:r>
      <w:r w:rsidR="00B01CEC" w:rsidRPr="000233A9">
        <w:rPr>
          <w:rFonts w:eastAsia="Calibri"/>
          <w:sz w:val="27"/>
          <w:szCs w:val="27"/>
        </w:rPr>
        <w:t xml:space="preserve"> (</w:t>
      </w:r>
      <w:r w:rsidR="008B33DE">
        <w:rPr>
          <w:rFonts w:eastAsia="Calibri"/>
          <w:sz w:val="27"/>
          <w:szCs w:val="27"/>
        </w:rPr>
        <w:t>85</w:t>
      </w:r>
      <w:r w:rsidR="00B01CEC" w:rsidRPr="000233A9">
        <w:rPr>
          <w:rFonts w:eastAsia="Calibri"/>
          <w:sz w:val="27"/>
          <w:szCs w:val="27"/>
        </w:rPr>
        <w:t xml:space="preserve">%). Предложений поступило – </w:t>
      </w:r>
      <w:r w:rsidR="00632890">
        <w:rPr>
          <w:rFonts w:eastAsia="Calibri"/>
          <w:sz w:val="27"/>
          <w:szCs w:val="27"/>
        </w:rPr>
        <w:t>4</w:t>
      </w:r>
      <w:r w:rsidR="00B01CEC" w:rsidRPr="000233A9">
        <w:rPr>
          <w:rFonts w:eastAsia="Calibri"/>
          <w:sz w:val="27"/>
          <w:szCs w:val="27"/>
        </w:rPr>
        <w:t>4 (</w:t>
      </w:r>
      <w:r w:rsidR="00632890">
        <w:rPr>
          <w:rFonts w:eastAsia="Calibri"/>
          <w:sz w:val="27"/>
          <w:szCs w:val="27"/>
        </w:rPr>
        <w:t>10</w:t>
      </w:r>
      <w:r w:rsidR="00B01CEC" w:rsidRPr="000233A9">
        <w:rPr>
          <w:rFonts w:eastAsia="Calibri"/>
          <w:sz w:val="27"/>
          <w:szCs w:val="27"/>
        </w:rPr>
        <w:t xml:space="preserve">%), жалоб – </w:t>
      </w:r>
      <w:r w:rsidR="00632890">
        <w:rPr>
          <w:rFonts w:eastAsia="Calibri"/>
          <w:sz w:val="27"/>
          <w:szCs w:val="27"/>
        </w:rPr>
        <w:t>20</w:t>
      </w:r>
      <w:r w:rsidR="00B01CEC" w:rsidRPr="000233A9">
        <w:rPr>
          <w:rFonts w:eastAsia="Calibri"/>
          <w:sz w:val="27"/>
          <w:szCs w:val="27"/>
        </w:rPr>
        <w:t xml:space="preserve"> (</w:t>
      </w:r>
      <w:r w:rsidR="00632890">
        <w:rPr>
          <w:rFonts w:eastAsia="Calibri"/>
          <w:sz w:val="27"/>
          <w:szCs w:val="27"/>
        </w:rPr>
        <w:t>5%), обращений резолюций 1 (0,2%).</w:t>
      </w:r>
      <w:r w:rsidR="004D1626" w:rsidRPr="000233A9">
        <w:rPr>
          <w:rFonts w:eastAsia="Calibri"/>
          <w:sz w:val="27"/>
          <w:szCs w:val="27"/>
        </w:rPr>
        <w:t xml:space="preserve"> </w:t>
      </w:r>
      <w:r w:rsidRPr="000233A9">
        <w:rPr>
          <w:color w:val="000000"/>
          <w:sz w:val="27"/>
          <w:szCs w:val="27"/>
        </w:rPr>
        <w:t xml:space="preserve">Посредством почтовой связи поступило </w:t>
      </w:r>
      <w:r w:rsidR="002A46B5">
        <w:rPr>
          <w:color w:val="000000"/>
          <w:sz w:val="27"/>
          <w:szCs w:val="27"/>
        </w:rPr>
        <w:t>103</w:t>
      </w:r>
      <w:r w:rsidRPr="000233A9">
        <w:rPr>
          <w:color w:val="000000"/>
          <w:sz w:val="27"/>
          <w:szCs w:val="27"/>
        </w:rPr>
        <w:t xml:space="preserve"> (</w:t>
      </w:r>
      <w:r w:rsidR="002A46B5">
        <w:rPr>
          <w:color w:val="000000"/>
          <w:sz w:val="27"/>
          <w:szCs w:val="27"/>
        </w:rPr>
        <w:t>24</w:t>
      </w:r>
      <w:r w:rsidRPr="000233A9">
        <w:rPr>
          <w:color w:val="000000"/>
          <w:sz w:val="27"/>
          <w:szCs w:val="27"/>
        </w:rPr>
        <w:t>%) обращени</w:t>
      </w:r>
      <w:r w:rsidR="002A46B5">
        <w:rPr>
          <w:color w:val="000000"/>
          <w:sz w:val="27"/>
          <w:szCs w:val="27"/>
        </w:rPr>
        <w:t>я</w:t>
      </w:r>
      <w:r w:rsidRPr="000233A9">
        <w:rPr>
          <w:color w:val="000000"/>
          <w:sz w:val="27"/>
          <w:szCs w:val="27"/>
        </w:rPr>
        <w:t>; в ходе личных приемов граждан депутатами –</w:t>
      </w:r>
      <w:r w:rsidR="0054662B" w:rsidRPr="000233A9">
        <w:rPr>
          <w:color w:val="000000"/>
          <w:sz w:val="27"/>
          <w:szCs w:val="27"/>
        </w:rPr>
        <w:t xml:space="preserve"> </w:t>
      </w:r>
      <w:r w:rsidR="002A46B5">
        <w:rPr>
          <w:color w:val="000000"/>
          <w:sz w:val="27"/>
          <w:szCs w:val="27"/>
        </w:rPr>
        <w:t>60</w:t>
      </w:r>
      <w:r w:rsidR="00FA4F39" w:rsidRPr="000233A9">
        <w:rPr>
          <w:color w:val="000000"/>
          <w:sz w:val="27"/>
          <w:szCs w:val="27"/>
        </w:rPr>
        <w:t xml:space="preserve"> (</w:t>
      </w:r>
      <w:r w:rsidR="002A46B5">
        <w:rPr>
          <w:color w:val="000000"/>
          <w:sz w:val="27"/>
          <w:szCs w:val="27"/>
        </w:rPr>
        <w:t>14</w:t>
      </w:r>
      <w:r w:rsidR="00FA4F39" w:rsidRPr="000233A9">
        <w:rPr>
          <w:color w:val="000000"/>
          <w:sz w:val="27"/>
          <w:szCs w:val="27"/>
        </w:rPr>
        <w:t>%)</w:t>
      </w:r>
      <w:r w:rsidR="00271845" w:rsidRPr="000233A9">
        <w:rPr>
          <w:color w:val="000000"/>
          <w:sz w:val="27"/>
          <w:szCs w:val="27"/>
        </w:rPr>
        <w:t xml:space="preserve">, </w:t>
      </w:r>
      <w:r w:rsidR="00FA4F39" w:rsidRPr="000233A9">
        <w:rPr>
          <w:color w:val="000000"/>
          <w:sz w:val="27"/>
          <w:szCs w:val="27"/>
        </w:rPr>
        <w:t xml:space="preserve">из </w:t>
      </w:r>
      <w:r w:rsidR="00271845" w:rsidRPr="000233A9">
        <w:rPr>
          <w:color w:val="000000"/>
          <w:sz w:val="27"/>
          <w:szCs w:val="27"/>
        </w:rPr>
        <w:t xml:space="preserve">них: </w:t>
      </w:r>
      <w:r w:rsidR="00FA4F39" w:rsidRPr="000233A9">
        <w:rPr>
          <w:color w:val="000000"/>
          <w:sz w:val="27"/>
          <w:szCs w:val="27"/>
        </w:rPr>
        <w:t xml:space="preserve">в письменной форме </w:t>
      </w:r>
      <w:r w:rsidR="00271845" w:rsidRPr="000233A9">
        <w:rPr>
          <w:color w:val="000000"/>
          <w:sz w:val="27"/>
          <w:szCs w:val="27"/>
        </w:rPr>
        <w:t>поступило</w:t>
      </w:r>
      <w:r w:rsidR="00FA4F39" w:rsidRPr="000233A9">
        <w:rPr>
          <w:color w:val="000000"/>
          <w:sz w:val="27"/>
          <w:szCs w:val="27"/>
        </w:rPr>
        <w:t xml:space="preserve"> </w:t>
      </w:r>
      <w:r w:rsidR="002A46B5">
        <w:rPr>
          <w:color w:val="000000"/>
          <w:sz w:val="27"/>
          <w:szCs w:val="27"/>
        </w:rPr>
        <w:t>34</w:t>
      </w:r>
      <w:r w:rsidR="00FA4F39" w:rsidRPr="000233A9">
        <w:rPr>
          <w:color w:val="000000"/>
          <w:sz w:val="27"/>
          <w:szCs w:val="27"/>
        </w:rPr>
        <w:t xml:space="preserve"> (</w:t>
      </w:r>
      <w:r w:rsidR="002A46B5">
        <w:rPr>
          <w:color w:val="000000"/>
          <w:sz w:val="27"/>
          <w:szCs w:val="27"/>
        </w:rPr>
        <w:t>57</w:t>
      </w:r>
      <w:r w:rsidR="00FA4F39" w:rsidRPr="000233A9">
        <w:rPr>
          <w:color w:val="000000"/>
          <w:sz w:val="27"/>
          <w:szCs w:val="27"/>
        </w:rPr>
        <w:t>%), в устной форме</w:t>
      </w:r>
      <w:r w:rsidR="00271845" w:rsidRPr="000233A9">
        <w:rPr>
          <w:color w:val="000000"/>
          <w:sz w:val="27"/>
          <w:szCs w:val="27"/>
        </w:rPr>
        <w:t xml:space="preserve"> – </w:t>
      </w:r>
      <w:r w:rsidR="002A46B5">
        <w:rPr>
          <w:color w:val="000000"/>
          <w:sz w:val="27"/>
          <w:szCs w:val="27"/>
        </w:rPr>
        <w:t>26</w:t>
      </w:r>
      <w:r w:rsidR="00271845" w:rsidRPr="000233A9">
        <w:rPr>
          <w:color w:val="000000"/>
          <w:sz w:val="27"/>
          <w:szCs w:val="27"/>
        </w:rPr>
        <w:t xml:space="preserve"> (</w:t>
      </w:r>
      <w:r w:rsidR="002A46B5">
        <w:rPr>
          <w:color w:val="000000"/>
          <w:sz w:val="27"/>
          <w:szCs w:val="27"/>
        </w:rPr>
        <w:t>43</w:t>
      </w:r>
      <w:r w:rsidR="00271845" w:rsidRPr="000233A9">
        <w:rPr>
          <w:color w:val="000000"/>
          <w:sz w:val="27"/>
          <w:szCs w:val="27"/>
        </w:rPr>
        <w:t>%)</w:t>
      </w:r>
      <w:r w:rsidRPr="000233A9">
        <w:rPr>
          <w:color w:val="000000"/>
          <w:sz w:val="27"/>
          <w:szCs w:val="27"/>
        </w:rPr>
        <w:t xml:space="preserve">; </w:t>
      </w:r>
      <w:r w:rsidR="002A46B5">
        <w:rPr>
          <w:color w:val="000000"/>
          <w:sz w:val="27"/>
          <w:szCs w:val="27"/>
        </w:rPr>
        <w:t xml:space="preserve">через интернет-приемную </w:t>
      </w:r>
      <w:r w:rsidR="00271845" w:rsidRPr="000233A9">
        <w:rPr>
          <w:color w:val="000000"/>
          <w:sz w:val="27"/>
          <w:szCs w:val="27"/>
        </w:rPr>
        <w:t xml:space="preserve">по адресу электронной </w:t>
      </w:r>
      <w:r w:rsidR="00271845" w:rsidRPr="000048F8">
        <w:rPr>
          <w:sz w:val="27"/>
          <w:szCs w:val="27"/>
        </w:rPr>
        <w:t>почты (</w:t>
      </w:r>
      <w:hyperlink r:id="rId8" w:history="1">
        <w:r w:rsidR="00271845" w:rsidRPr="000048F8">
          <w:rPr>
            <w:rStyle w:val="a7"/>
            <w:color w:val="auto"/>
            <w:sz w:val="27"/>
            <w:szCs w:val="27"/>
            <w:u w:val="none"/>
            <w:lang w:val="en-US"/>
          </w:rPr>
          <w:t>og</w:t>
        </w:r>
        <w:r w:rsidR="00271845" w:rsidRPr="000048F8">
          <w:rPr>
            <w:rStyle w:val="a7"/>
            <w:color w:val="auto"/>
            <w:sz w:val="27"/>
            <w:szCs w:val="27"/>
            <w:u w:val="none"/>
          </w:rPr>
          <w:t>@</w:t>
        </w:r>
        <w:r w:rsidR="00271845" w:rsidRPr="000048F8">
          <w:rPr>
            <w:rStyle w:val="a7"/>
            <w:color w:val="auto"/>
            <w:sz w:val="27"/>
            <w:szCs w:val="27"/>
            <w:u w:val="none"/>
            <w:lang w:val="en-US"/>
          </w:rPr>
          <w:t>zaksobr</w:t>
        </w:r>
        <w:r w:rsidR="00271845" w:rsidRPr="000048F8">
          <w:rPr>
            <w:rStyle w:val="a7"/>
            <w:color w:val="auto"/>
            <w:sz w:val="27"/>
            <w:szCs w:val="27"/>
            <w:u w:val="none"/>
          </w:rPr>
          <w:t>.</w:t>
        </w:r>
        <w:r w:rsidR="00271845" w:rsidRPr="000048F8">
          <w:rPr>
            <w:rStyle w:val="a7"/>
            <w:color w:val="auto"/>
            <w:sz w:val="27"/>
            <w:szCs w:val="27"/>
            <w:u w:val="none"/>
            <w:lang w:val="en-US"/>
          </w:rPr>
          <w:t>kamchatka</w:t>
        </w:r>
        <w:r w:rsidR="00271845" w:rsidRPr="000048F8">
          <w:rPr>
            <w:rStyle w:val="a7"/>
            <w:color w:val="auto"/>
            <w:sz w:val="27"/>
            <w:szCs w:val="27"/>
            <w:u w:val="none"/>
          </w:rPr>
          <w:t>.</w:t>
        </w:r>
        <w:r w:rsidR="00271845" w:rsidRPr="000048F8">
          <w:rPr>
            <w:rStyle w:val="a7"/>
            <w:color w:val="auto"/>
            <w:sz w:val="27"/>
            <w:szCs w:val="27"/>
            <w:u w:val="none"/>
            <w:lang w:val="en-US"/>
          </w:rPr>
          <w:t>ru</w:t>
        </w:r>
      </w:hyperlink>
      <w:r w:rsidR="00271845" w:rsidRPr="000048F8">
        <w:rPr>
          <w:sz w:val="27"/>
          <w:szCs w:val="27"/>
        </w:rPr>
        <w:t>)</w:t>
      </w:r>
      <w:r w:rsidR="002A46B5" w:rsidRPr="000048F8">
        <w:rPr>
          <w:sz w:val="27"/>
          <w:szCs w:val="27"/>
        </w:rPr>
        <w:t>, официальный сайт (</w:t>
      </w:r>
      <w:r w:rsidR="002A46B5" w:rsidRPr="000048F8">
        <w:rPr>
          <w:sz w:val="27"/>
          <w:szCs w:val="27"/>
          <w:lang w:val="en-US"/>
        </w:rPr>
        <w:t>zskk</w:t>
      </w:r>
      <w:r w:rsidR="002A46B5" w:rsidRPr="000048F8">
        <w:rPr>
          <w:sz w:val="27"/>
          <w:szCs w:val="27"/>
        </w:rPr>
        <w:t>@</w:t>
      </w:r>
      <w:r w:rsidR="002A46B5" w:rsidRPr="000048F8">
        <w:t xml:space="preserve"> </w:t>
      </w:r>
      <w:r w:rsidR="002A46B5" w:rsidRPr="000048F8">
        <w:rPr>
          <w:sz w:val="27"/>
          <w:szCs w:val="27"/>
        </w:rPr>
        <w:t>zaksobr.kamchatka.ru),</w:t>
      </w:r>
      <w:r w:rsidR="002A46B5" w:rsidRPr="000048F8">
        <w:rPr>
          <w:sz w:val="28"/>
          <w:szCs w:val="28"/>
        </w:rPr>
        <w:t xml:space="preserve"> онлайн-консультант «Чат-бот» </w:t>
      </w:r>
      <w:r w:rsidR="00271845" w:rsidRPr="000048F8">
        <w:rPr>
          <w:sz w:val="27"/>
          <w:szCs w:val="27"/>
        </w:rPr>
        <w:t xml:space="preserve">– </w:t>
      </w:r>
      <w:r w:rsidR="002A46B5" w:rsidRPr="000048F8">
        <w:rPr>
          <w:sz w:val="27"/>
          <w:szCs w:val="27"/>
        </w:rPr>
        <w:t>193</w:t>
      </w:r>
      <w:r w:rsidR="00271845" w:rsidRPr="000048F8">
        <w:rPr>
          <w:sz w:val="27"/>
          <w:szCs w:val="27"/>
        </w:rPr>
        <w:t xml:space="preserve"> (</w:t>
      </w:r>
      <w:r w:rsidR="002A46B5" w:rsidRPr="000048F8">
        <w:rPr>
          <w:sz w:val="27"/>
          <w:szCs w:val="27"/>
        </w:rPr>
        <w:t>45</w:t>
      </w:r>
      <w:r w:rsidR="00271845" w:rsidRPr="000048F8">
        <w:rPr>
          <w:sz w:val="27"/>
          <w:szCs w:val="27"/>
        </w:rPr>
        <w:t xml:space="preserve">%); </w:t>
      </w:r>
      <w:r w:rsidRPr="000048F8">
        <w:rPr>
          <w:sz w:val="27"/>
          <w:szCs w:val="27"/>
        </w:rPr>
        <w:t xml:space="preserve">через специализированный почтовый ящик для </w:t>
      </w:r>
      <w:r w:rsidR="00A538A4" w:rsidRPr="000048F8">
        <w:rPr>
          <w:sz w:val="27"/>
          <w:szCs w:val="27"/>
        </w:rPr>
        <w:t xml:space="preserve">обращений граждан </w:t>
      </w:r>
      <w:r w:rsidRPr="000048F8">
        <w:rPr>
          <w:rFonts w:eastAsia="Calibri"/>
          <w:sz w:val="27"/>
          <w:szCs w:val="27"/>
        </w:rPr>
        <w:t xml:space="preserve">– </w:t>
      </w:r>
      <w:r w:rsidR="002A46B5" w:rsidRPr="000048F8">
        <w:rPr>
          <w:rFonts w:eastAsia="Calibri"/>
          <w:sz w:val="27"/>
          <w:szCs w:val="27"/>
        </w:rPr>
        <w:t>75</w:t>
      </w:r>
      <w:r w:rsidRPr="000048F8">
        <w:rPr>
          <w:rFonts w:eastAsia="Calibri"/>
          <w:sz w:val="27"/>
          <w:szCs w:val="27"/>
        </w:rPr>
        <w:t xml:space="preserve"> (</w:t>
      </w:r>
      <w:r w:rsidR="002A46B5" w:rsidRPr="000048F8">
        <w:rPr>
          <w:rFonts w:eastAsia="Calibri"/>
          <w:sz w:val="27"/>
          <w:szCs w:val="27"/>
        </w:rPr>
        <w:t>17</w:t>
      </w:r>
      <w:r w:rsidRPr="000048F8">
        <w:rPr>
          <w:rFonts w:eastAsia="Calibri"/>
          <w:sz w:val="27"/>
          <w:szCs w:val="27"/>
        </w:rPr>
        <w:t>%)</w:t>
      </w:r>
      <w:r w:rsidR="00A9170D" w:rsidRPr="000048F8">
        <w:rPr>
          <w:rFonts w:eastAsia="Calibri"/>
          <w:sz w:val="27"/>
          <w:szCs w:val="27"/>
        </w:rPr>
        <w:t>.</w:t>
      </w:r>
      <w:r w:rsidR="004D1626" w:rsidRPr="000048F8">
        <w:rPr>
          <w:rFonts w:eastAsia="Calibri"/>
          <w:sz w:val="27"/>
          <w:szCs w:val="27"/>
        </w:rPr>
        <w:t xml:space="preserve"> </w:t>
      </w:r>
    </w:p>
    <w:p w:rsidR="007D0E21" w:rsidRPr="00BB77C0" w:rsidRDefault="007D0E21" w:rsidP="003C5935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olor w:val="022415"/>
          <w:sz w:val="27"/>
          <w:szCs w:val="27"/>
        </w:rPr>
      </w:pPr>
      <w:r w:rsidRPr="00BB77C0">
        <w:rPr>
          <w:noProof/>
          <w:color w:val="385623" w:themeColor="accent6" w:themeShade="80"/>
          <w:sz w:val="18"/>
          <w:szCs w:val="18"/>
          <w:highlight w:val="darkCyan"/>
          <w:shd w:val="clear" w:color="auto" w:fill="FFFFFF" w:themeFill="background1"/>
          <w:lang w:eastAsia="ru-RU"/>
        </w:rPr>
        <w:drawing>
          <wp:inline distT="0" distB="0" distL="0" distR="0" wp14:anchorId="5F79B66D" wp14:editId="5B58530E">
            <wp:extent cx="6173470" cy="2103759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B741A" w:rsidRPr="00ED24CD" w:rsidRDefault="002B741A" w:rsidP="002B741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D24CD">
        <w:rPr>
          <w:rFonts w:ascii="Times New Roman" w:eastAsia="Calibri" w:hAnsi="Times New Roman" w:cs="Times New Roman"/>
          <w:sz w:val="27"/>
          <w:szCs w:val="27"/>
        </w:rPr>
        <w:lastRenderedPageBreak/>
        <w:t>Зарегистрированные обращения граждан в отчетном периоде поступили и рассмотрены:</w:t>
      </w:r>
    </w:p>
    <w:p w:rsidR="002B741A" w:rsidRPr="00ED24CD" w:rsidRDefault="002B741A" w:rsidP="002B741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D24CD">
        <w:rPr>
          <w:rFonts w:ascii="Times New Roman" w:eastAsia="Calibri" w:hAnsi="Times New Roman" w:cs="Times New Roman"/>
          <w:sz w:val="27"/>
          <w:szCs w:val="27"/>
        </w:rPr>
        <w:t xml:space="preserve">- председателем Законодательного Собрания </w:t>
      </w:r>
      <w:r w:rsidR="002C1B27">
        <w:rPr>
          <w:rFonts w:ascii="Times New Roman" w:eastAsia="Calibri" w:hAnsi="Times New Roman" w:cs="Times New Roman"/>
          <w:sz w:val="27"/>
          <w:szCs w:val="27"/>
        </w:rPr>
        <w:t xml:space="preserve">Камчатского края </w:t>
      </w:r>
      <w:r w:rsidRPr="00ED24CD">
        <w:rPr>
          <w:rFonts w:ascii="Times New Roman" w:eastAsia="Calibri" w:hAnsi="Times New Roman" w:cs="Times New Roman"/>
          <w:sz w:val="27"/>
          <w:szCs w:val="27"/>
        </w:rPr>
        <w:t xml:space="preserve">(Раенко В.Ф.) – </w:t>
      </w:r>
      <w:r w:rsidR="001A00D8">
        <w:rPr>
          <w:rFonts w:ascii="Times New Roman" w:eastAsia="Calibri" w:hAnsi="Times New Roman" w:cs="Times New Roman"/>
          <w:sz w:val="27"/>
          <w:szCs w:val="27"/>
        </w:rPr>
        <w:t>17</w:t>
      </w:r>
      <w:r w:rsidRPr="00ED24CD">
        <w:rPr>
          <w:rFonts w:ascii="Times New Roman" w:eastAsia="Calibri" w:hAnsi="Times New Roman" w:cs="Times New Roman"/>
          <w:sz w:val="27"/>
          <w:szCs w:val="27"/>
        </w:rPr>
        <w:t xml:space="preserve"> обращени</w:t>
      </w:r>
      <w:r w:rsidR="001A00D8">
        <w:rPr>
          <w:rFonts w:ascii="Times New Roman" w:eastAsia="Calibri" w:hAnsi="Times New Roman" w:cs="Times New Roman"/>
          <w:sz w:val="27"/>
          <w:szCs w:val="27"/>
        </w:rPr>
        <w:t>й</w:t>
      </w:r>
      <w:r w:rsidRPr="00ED24CD">
        <w:rPr>
          <w:rFonts w:ascii="Times New Roman" w:eastAsia="Calibri" w:hAnsi="Times New Roman" w:cs="Times New Roman"/>
          <w:sz w:val="27"/>
          <w:szCs w:val="27"/>
        </w:rPr>
        <w:t>;</w:t>
      </w:r>
    </w:p>
    <w:p w:rsidR="002B741A" w:rsidRPr="00ED24CD" w:rsidRDefault="002B741A" w:rsidP="002B741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D24CD">
        <w:rPr>
          <w:rFonts w:ascii="Times New Roman" w:eastAsia="Calibri" w:hAnsi="Times New Roman" w:cs="Times New Roman"/>
          <w:sz w:val="27"/>
          <w:szCs w:val="27"/>
        </w:rPr>
        <w:t xml:space="preserve">- первым заместителем председателя Законодательного Собрания </w:t>
      </w:r>
      <w:r w:rsidR="002C1B27">
        <w:rPr>
          <w:rFonts w:ascii="Times New Roman" w:eastAsia="Calibri" w:hAnsi="Times New Roman" w:cs="Times New Roman"/>
          <w:sz w:val="27"/>
          <w:szCs w:val="27"/>
        </w:rPr>
        <w:t xml:space="preserve">Камчатского края </w:t>
      </w:r>
      <w:r w:rsidRPr="00ED24CD">
        <w:rPr>
          <w:rFonts w:ascii="Times New Roman" w:eastAsia="Calibri" w:hAnsi="Times New Roman" w:cs="Times New Roman"/>
          <w:sz w:val="27"/>
          <w:szCs w:val="27"/>
        </w:rPr>
        <w:t xml:space="preserve">(Копыловым А.А.) – </w:t>
      </w:r>
      <w:r w:rsidR="001A00D8">
        <w:rPr>
          <w:rFonts w:ascii="Times New Roman" w:eastAsia="Calibri" w:hAnsi="Times New Roman" w:cs="Times New Roman"/>
          <w:sz w:val="27"/>
          <w:szCs w:val="27"/>
        </w:rPr>
        <w:t>22</w:t>
      </w:r>
      <w:r w:rsidRPr="00ED24CD">
        <w:rPr>
          <w:rFonts w:ascii="Times New Roman" w:eastAsia="Calibri" w:hAnsi="Times New Roman" w:cs="Times New Roman"/>
          <w:sz w:val="27"/>
          <w:szCs w:val="27"/>
        </w:rPr>
        <w:t xml:space="preserve"> обращени</w:t>
      </w:r>
      <w:r w:rsidR="001A00D8">
        <w:rPr>
          <w:rFonts w:ascii="Times New Roman" w:eastAsia="Calibri" w:hAnsi="Times New Roman" w:cs="Times New Roman"/>
          <w:sz w:val="27"/>
          <w:szCs w:val="27"/>
        </w:rPr>
        <w:t>я</w:t>
      </w:r>
      <w:r w:rsidRPr="00ED24CD">
        <w:rPr>
          <w:rFonts w:ascii="Times New Roman" w:eastAsia="Calibri" w:hAnsi="Times New Roman" w:cs="Times New Roman"/>
          <w:sz w:val="27"/>
          <w:szCs w:val="27"/>
        </w:rPr>
        <w:t>;</w:t>
      </w:r>
    </w:p>
    <w:p w:rsidR="002B741A" w:rsidRPr="00ED24CD" w:rsidRDefault="002B741A" w:rsidP="002B741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D24CD">
        <w:rPr>
          <w:rFonts w:ascii="Times New Roman" w:eastAsia="Calibri" w:hAnsi="Times New Roman" w:cs="Times New Roman"/>
          <w:sz w:val="27"/>
          <w:szCs w:val="27"/>
        </w:rPr>
        <w:t>- заместителем председателя Законодательного Собрания</w:t>
      </w:r>
      <w:r w:rsidR="002C1B27">
        <w:rPr>
          <w:rFonts w:ascii="Times New Roman" w:eastAsia="Calibri" w:hAnsi="Times New Roman" w:cs="Times New Roman"/>
          <w:sz w:val="27"/>
          <w:szCs w:val="27"/>
        </w:rPr>
        <w:t xml:space="preserve"> Камчатского края</w:t>
      </w:r>
      <w:r w:rsidRPr="00ED24CD">
        <w:rPr>
          <w:rFonts w:ascii="Times New Roman" w:eastAsia="Calibri" w:hAnsi="Times New Roman" w:cs="Times New Roman"/>
          <w:sz w:val="27"/>
          <w:szCs w:val="27"/>
        </w:rPr>
        <w:t xml:space="preserve"> – председателем постоянного комитета по природопользованию, аграрной политике и экологической безопасности (Гранатовым Р.Г.) – </w:t>
      </w:r>
      <w:r w:rsidR="001A00D8">
        <w:rPr>
          <w:rFonts w:ascii="Times New Roman" w:eastAsia="Calibri" w:hAnsi="Times New Roman" w:cs="Times New Roman"/>
          <w:sz w:val="27"/>
          <w:szCs w:val="27"/>
        </w:rPr>
        <w:t>6</w:t>
      </w:r>
      <w:r w:rsidRPr="00ED24CD">
        <w:rPr>
          <w:rFonts w:ascii="Times New Roman" w:eastAsia="Calibri" w:hAnsi="Times New Roman" w:cs="Times New Roman"/>
          <w:sz w:val="27"/>
          <w:szCs w:val="27"/>
        </w:rPr>
        <w:t xml:space="preserve"> обращений;</w:t>
      </w:r>
    </w:p>
    <w:p w:rsidR="002B741A" w:rsidRPr="00ED24CD" w:rsidRDefault="002B741A" w:rsidP="002B741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D24CD">
        <w:rPr>
          <w:rFonts w:ascii="Times New Roman" w:eastAsia="Calibri" w:hAnsi="Times New Roman" w:cs="Times New Roman"/>
          <w:sz w:val="27"/>
          <w:szCs w:val="27"/>
        </w:rPr>
        <w:t xml:space="preserve">- заместителем председателя Законодательного Собрания </w:t>
      </w:r>
      <w:r w:rsidR="002C1B27">
        <w:rPr>
          <w:rFonts w:ascii="Times New Roman" w:eastAsia="Calibri" w:hAnsi="Times New Roman" w:cs="Times New Roman"/>
          <w:sz w:val="27"/>
          <w:szCs w:val="27"/>
        </w:rPr>
        <w:t xml:space="preserve">Камчатского края </w:t>
      </w:r>
      <w:r w:rsidRPr="00ED24CD">
        <w:rPr>
          <w:rFonts w:ascii="Times New Roman" w:eastAsia="Calibri" w:hAnsi="Times New Roman" w:cs="Times New Roman"/>
          <w:sz w:val="27"/>
          <w:szCs w:val="27"/>
        </w:rPr>
        <w:t xml:space="preserve">– председателем постоянного комитета по строительству, транспорту, энергетики и вопросам жилищно-коммунального хозяйства (Чуевым Б.Н.) – </w:t>
      </w:r>
      <w:r w:rsidR="001A00D8">
        <w:rPr>
          <w:rFonts w:ascii="Times New Roman" w:eastAsia="Calibri" w:hAnsi="Times New Roman" w:cs="Times New Roman"/>
          <w:sz w:val="27"/>
          <w:szCs w:val="27"/>
        </w:rPr>
        <w:t>6</w:t>
      </w:r>
      <w:r w:rsidRPr="00ED24CD">
        <w:rPr>
          <w:rFonts w:ascii="Times New Roman" w:eastAsia="Calibri" w:hAnsi="Times New Roman" w:cs="Times New Roman"/>
          <w:sz w:val="27"/>
          <w:szCs w:val="27"/>
        </w:rPr>
        <w:t xml:space="preserve"> обращений;</w:t>
      </w:r>
    </w:p>
    <w:p w:rsidR="002B741A" w:rsidRPr="00ED24CD" w:rsidRDefault="002B741A" w:rsidP="002B741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D24CD">
        <w:rPr>
          <w:rFonts w:ascii="Times New Roman" w:eastAsia="Calibri" w:hAnsi="Times New Roman" w:cs="Times New Roman"/>
          <w:sz w:val="27"/>
          <w:szCs w:val="27"/>
        </w:rPr>
        <w:t xml:space="preserve">- депутатами постоянного комитета по социальной политике – </w:t>
      </w:r>
      <w:r w:rsidR="001A00D8">
        <w:rPr>
          <w:rFonts w:ascii="Times New Roman" w:eastAsia="Calibri" w:hAnsi="Times New Roman" w:cs="Times New Roman"/>
          <w:sz w:val="27"/>
          <w:szCs w:val="27"/>
        </w:rPr>
        <w:t>165</w:t>
      </w:r>
      <w:r w:rsidRPr="00ED24CD">
        <w:rPr>
          <w:rFonts w:ascii="Times New Roman" w:eastAsia="Calibri" w:hAnsi="Times New Roman" w:cs="Times New Roman"/>
          <w:sz w:val="27"/>
          <w:szCs w:val="27"/>
        </w:rPr>
        <w:t xml:space="preserve"> (Ткаченко Т.В. – </w:t>
      </w:r>
      <w:r w:rsidR="001A00D8">
        <w:rPr>
          <w:rFonts w:ascii="Times New Roman" w:eastAsia="Calibri" w:hAnsi="Times New Roman" w:cs="Times New Roman"/>
          <w:sz w:val="27"/>
          <w:szCs w:val="27"/>
        </w:rPr>
        <w:t>50</w:t>
      </w:r>
      <w:r w:rsidRPr="00ED24CD">
        <w:rPr>
          <w:rFonts w:ascii="Times New Roman" w:eastAsia="Calibri" w:hAnsi="Times New Roman" w:cs="Times New Roman"/>
          <w:sz w:val="27"/>
          <w:szCs w:val="27"/>
        </w:rPr>
        <w:t xml:space="preserve">; Галянт С.А. – 28; Калашниковым В.Ю. – </w:t>
      </w:r>
      <w:r w:rsidR="001A00D8">
        <w:rPr>
          <w:rFonts w:ascii="Times New Roman" w:eastAsia="Calibri" w:hAnsi="Times New Roman" w:cs="Times New Roman"/>
          <w:sz w:val="27"/>
          <w:szCs w:val="27"/>
        </w:rPr>
        <w:t>87</w:t>
      </w:r>
      <w:r w:rsidRPr="00ED24CD">
        <w:rPr>
          <w:rFonts w:ascii="Times New Roman" w:eastAsia="Calibri" w:hAnsi="Times New Roman" w:cs="Times New Roman"/>
          <w:sz w:val="27"/>
          <w:szCs w:val="27"/>
        </w:rPr>
        <w:t xml:space="preserve">); </w:t>
      </w:r>
    </w:p>
    <w:p w:rsidR="002B741A" w:rsidRPr="00ED24CD" w:rsidRDefault="002B741A" w:rsidP="002B741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D24CD">
        <w:rPr>
          <w:rFonts w:ascii="Times New Roman" w:eastAsia="Calibri" w:hAnsi="Times New Roman" w:cs="Times New Roman"/>
          <w:sz w:val="27"/>
          <w:szCs w:val="27"/>
        </w:rPr>
        <w:t xml:space="preserve">- депутатами постоянного комитета по строительству, транспорту, энергетики и вопросам жилищно-коммунального хозяйства – </w:t>
      </w:r>
      <w:r w:rsidR="008B6785">
        <w:rPr>
          <w:rFonts w:ascii="Times New Roman" w:eastAsia="Calibri" w:hAnsi="Times New Roman" w:cs="Times New Roman"/>
          <w:sz w:val="27"/>
          <w:szCs w:val="27"/>
        </w:rPr>
        <w:t>87</w:t>
      </w:r>
      <w:r w:rsidRPr="00ED24CD">
        <w:rPr>
          <w:rFonts w:ascii="Times New Roman" w:eastAsia="Calibri" w:hAnsi="Times New Roman" w:cs="Times New Roman"/>
          <w:sz w:val="27"/>
          <w:szCs w:val="27"/>
        </w:rPr>
        <w:t xml:space="preserve"> (Кирносенко А.В. – 6</w:t>
      </w:r>
      <w:r w:rsidR="008B6785">
        <w:rPr>
          <w:rFonts w:ascii="Times New Roman" w:eastAsia="Calibri" w:hAnsi="Times New Roman" w:cs="Times New Roman"/>
          <w:sz w:val="27"/>
          <w:szCs w:val="27"/>
        </w:rPr>
        <w:t>8</w:t>
      </w:r>
      <w:r w:rsidRPr="00ED24CD">
        <w:rPr>
          <w:rFonts w:ascii="Times New Roman" w:eastAsia="Calibri" w:hAnsi="Times New Roman" w:cs="Times New Roman"/>
          <w:sz w:val="27"/>
          <w:szCs w:val="27"/>
        </w:rPr>
        <w:t>; Стуковым А.Ю. – 1</w:t>
      </w:r>
      <w:r w:rsidR="008B6785">
        <w:rPr>
          <w:rFonts w:ascii="Times New Roman" w:eastAsia="Calibri" w:hAnsi="Times New Roman" w:cs="Times New Roman"/>
          <w:sz w:val="27"/>
          <w:szCs w:val="27"/>
        </w:rPr>
        <w:t>9</w:t>
      </w:r>
      <w:r w:rsidRPr="00ED24CD">
        <w:rPr>
          <w:rFonts w:ascii="Times New Roman" w:eastAsia="Calibri" w:hAnsi="Times New Roman" w:cs="Times New Roman"/>
          <w:sz w:val="27"/>
          <w:szCs w:val="27"/>
        </w:rPr>
        <w:t>;</w:t>
      </w:r>
    </w:p>
    <w:p w:rsidR="002B741A" w:rsidRPr="00ED24CD" w:rsidRDefault="002B741A" w:rsidP="002B741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D24CD">
        <w:rPr>
          <w:rFonts w:ascii="Times New Roman" w:eastAsia="Calibri" w:hAnsi="Times New Roman" w:cs="Times New Roman"/>
          <w:sz w:val="27"/>
          <w:szCs w:val="27"/>
        </w:rPr>
        <w:t xml:space="preserve">- депутатами постоянного комитета по вопросам государственного строительства, местного самоуправления и гармонизации межнациональных отношений – </w:t>
      </w:r>
      <w:r w:rsidR="008B6785">
        <w:rPr>
          <w:rFonts w:ascii="Times New Roman" w:eastAsia="Calibri" w:hAnsi="Times New Roman" w:cs="Times New Roman"/>
          <w:sz w:val="27"/>
          <w:szCs w:val="27"/>
        </w:rPr>
        <w:t>5</w:t>
      </w:r>
      <w:r w:rsidRPr="00ED24CD">
        <w:rPr>
          <w:rFonts w:ascii="Times New Roman" w:eastAsia="Calibri" w:hAnsi="Times New Roman" w:cs="Times New Roman"/>
          <w:sz w:val="27"/>
          <w:szCs w:val="27"/>
        </w:rPr>
        <w:t xml:space="preserve">9 (Лимановым А.С. – </w:t>
      </w:r>
      <w:r w:rsidR="008B6785">
        <w:rPr>
          <w:rFonts w:ascii="Times New Roman" w:eastAsia="Calibri" w:hAnsi="Times New Roman" w:cs="Times New Roman"/>
          <w:sz w:val="27"/>
          <w:szCs w:val="27"/>
        </w:rPr>
        <w:t>30</w:t>
      </w:r>
      <w:r w:rsidRPr="00ED24CD">
        <w:rPr>
          <w:rFonts w:ascii="Times New Roman" w:eastAsia="Calibri" w:hAnsi="Times New Roman" w:cs="Times New Roman"/>
          <w:sz w:val="27"/>
          <w:szCs w:val="27"/>
        </w:rPr>
        <w:t xml:space="preserve">; Романовой Т.Ф. – </w:t>
      </w:r>
      <w:r w:rsidR="008B6785">
        <w:rPr>
          <w:rFonts w:ascii="Times New Roman" w:eastAsia="Calibri" w:hAnsi="Times New Roman" w:cs="Times New Roman"/>
          <w:sz w:val="27"/>
          <w:szCs w:val="27"/>
        </w:rPr>
        <w:t>29</w:t>
      </w:r>
      <w:r w:rsidRPr="00ED24CD">
        <w:rPr>
          <w:rFonts w:ascii="Times New Roman" w:eastAsia="Calibri" w:hAnsi="Times New Roman" w:cs="Times New Roman"/>
          <w:sz w:val="27"/>
          <w:szCs w:val="27"/>
        </w:rPr>
        <w:t>;</w:t>
      </w:r>
    </w:p>
    <w:p w:rsidR="002B741A" w:rsidRPr="00ED24CD" w:rsidRDefault="002B741A" w:rsidP="002B741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D24CD">
        <w:rPr>
          <w:rFonts w:ascii="Times New Roman" w:eastAsia="Calibri" w:hAnsi="Times New Roman" w:cs="Times New Roman"/>
          <w:sz w:val="27"/>
          <w:szCs w:val="27"/>
        </w:rPr>
        <w:t xml:space="preserve">- депутатами постоянного комитета по бюджетной, налоговой, экономической политике, вопросам собственности и предпринимательства – </w:t>
      </w:r>
      <w:r w:rsidR="008B6785">
        <w:rPr>
          <w:rFonts w:ascii="Times New Roman" w:eastAsia="Calibri" w:hAnsi="Times New Roman" w:cs="Times New Roman"/>
          <w:sz w:val="27"/>
          <w:szCs w:val="27"/>
        </w:rPr>
        <w:t>14</w:t>
      </w:r>
      <w:r w:rsidRPr="00ED24CD">
        <w:rPr>
          <w:rFonts w:ascii="Times New Roman" w:eastAsia="Calibri" w:hAnsi="Times New Roman" w:cs="Times New Roman"/>
          <w:sz w:val="27"/>
          <w:szCs w:val="27"/>
        </w:rPr>
        <w:t xml:space="preserve"> (Ермоленко Е.Н. – </w:t>
      </w:r>
      <w:r w:rsidR="008B6785">
        <w:rPr>
          <w:rFonts w:ascii="Times New Roman" w:eastAsia="Calibri" w:hAnsi="Times New Roman" w:cs="Times New Roman"/>
          <w:sz w:val="27"/>
          <w:szCs w:val="27"/>
        </w:rPr>
        <w:t>2</w:t>
      </w:r>
      <w:r w:rsidRPr="00ED24CD">
        <w:rPr>
          <w:rFonts w:ascii="Times New Roman" w:eastAsia="Calibri" w:hAnsi="Times New Roman" w:cs="Times New Roman"/>
          <w:sz w:val="27"/>
          <w:szCs w:val="27"/>
        </w:rPr>
        <w:t xml:space="preserve">; Агеевым В.А. – </w:t>
      </w:r>
      <w:r w:rsidR="008B6785">
        <w:rPr>
          <w:rFonts w:ascii="Times New Roman" w:eastAsia="Calibri" w:hAnsi="Times New Roman" w:cs="Times New Roman"/>
          <w:sz w:val="27"/>
          <w:szCs w:val="27"/>
        </w:rPr>
        <w:t>5</w:t>
      </w:r>
      <w:r w:rsidR="00A25A15">
        <w:rPr>
          <w:rFonts w:ascii="Times New Roman" w:eastAsia="Calibri" w:hAnsi="Times New Roman" w:cs="Times New Roman"/>
          <w:sz w:val="27"/>
          <w:szCs w:val="27"/>
        </w:rPr>
        <w:t xml:space="preserve">; Шамояном Р.Ф. – </w:t>
      </w:r>
      <w:bookmarkStart w:id="0" w:name="_GoBack"/>
      <w:bookmarkEnd w:id="0"/>
      <w:r w:rsidR="008B6785">
        <w:rPr>
          <w:rFonts w:ascii="Times New Roman" w:eastAsia="Calibri" w:hAnsi="Times New Roman" w:cs="Times New Roman"/>
          <w:sz w:val="27"/>
          <w:szCs w:val="27"/>
        </w:rPr>
        <w:t>7</w:t>
      </w:r>
      <w:r w:rsidRPr="00ED24CD">
        <w:rPr>
          <w:rFonts w:ascii="Times New Roman" w:eastAsia="Calibri" w:hAnsi="Times New Roman" w:cs="Times New Roman"/>
          <w:sz w:val="27"/>
          <w:szCs w:val="27"/>
        </w:rPr>
        <w:t>);</w:t>
      </w:r>
    </w:p>
    <w:p w:rsidR="002B741A" w:rsidRPr="00ED24CD" w:rsidRDefault="002B741A" w:rsidP="002B741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D24CD">
        <w:rPr>
          <w:rFonts w:ascii="Times New Roman" w:eastAsia="Calibri" w:hAnsi="Times New Roman" w:cs="Times New Roman"/>
          <w:sz w:val="27"/>
          <w:szCs w:val="27"/>
        </w:rPr>
        <w:t xml:space="preserve">- депутатами постоянного комитета по природопользованию, аграрной политике и экологической безопасности – </w:t>
      </w:r>
      <w:r w:rsidR="00EC0006">
        <w:rPr>
          <w:rFonts w:ascii="Times New Roman" w:eastAsia="Calibri" w:hAnsi="Times New Roman" w:cs="Times New Roman"/>
          <w:sz w:val="27"/>
          <w:szCs w:val="27"/>
        </w:rPr>
        <w:t>7</w:t>
      </w:r>
      <w:r w:rsidRPr="00ED24CD">
        <w:rPr>
          <w:rFonts w:ascii="Times New Roman" w:eastAsia="Calibri" w:hAnsi="Times New Roman" w:cs="Times New Roman"/>
          <w:sz w:val="27"/>
          <w:szCs w:val="27"/>
        </w:rPr>
        <w:t xml:space="preserve"> (Смагиным М.В. – </w:t>
      </w:r>
      <w:r w:rsidR="008B6785">
        <w:rPr>
          <w:rFonts w:ascii="Times New Roman" w:eastAsia="Calibri" w:hAnsi="Times New Roman" w:cs="Times New Roman"/>
          <w:sz w:val="27"/>
          <w:szCs w:val="27"/>
        </w:rPr>
        <w:t>4</w:t>
      </w:r>
      <w:r w:rsidRPr="00ED24CD">
        <w:rPr>
          <w:rFonts w:ascii="Times New Roman" w:eastAsia="Calibri" w:hAnsi="Times New Roman" w:cs="Times New Roman"/>
          <w:sz w:val="27"/>
          <w:szCs w:val="27"/>
        </w:rPr>
        <w:t xml:space="preserve">; Волковым К.С. – </w:t>
      </w:r>
      <w:r w:rsidR="008B6785">
        <w:rPr>
          <w:rFonts w:ascii="Times New Roman" w:eastAsia="Calibri" w:hAnsi="Times New Roman" w:cs="Times New Roman"/>
          <w:sz w:val="27"/>
          <w:szCs w:val="27"/>
        </w:rPr>
        <w:t>2</w:t>
      </w:r>
      <w:r w:rsidR="00EC0006">
        <w:rPr>
          <w:rFonts w:ascii="Times New Roman" w:eastAsia="Calibri" w:hAnsi="Times New Roman" w:cs="Times New Roman"/>
          <w:sz w:val="27"/>
          <w:szCs w:val="27"/>
        </w:rPr>
        <w:t>;</w:t>
      </w:r>
      <w:r w:rsidR="00EC0006" w:rsidRPr="00EC000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C0006" w:rsidRPr="00ED24CD">
        <w:rPr>
          <w:rFonts w:ascii="Times New Roman" w:eastAsia="Calibri" w:hAnsi="Times New Roman" w:cs="Times New Roman"/>
          <w:sz w:val="27"/>
          <w:szCs w:val="27"/>
        </w:rPr>
        <w:t xml:space="preserve">Новоселовым Е.А. – </w:t>
      </w:r>
      <w:r w:rsidR="00EC0006">
        <w:rPr>
          <w:rFonts w:ascii="Times New Roman" w:eastAsia="Calibri" w:hAnsi="Times New Roman" w:cs="Times New Roman"/>
          <w:sz w:val="27"/>
          <w:szCs w:val="27"/>
        </w:rPr>
        <w:t>1</w:t>
      </w:r>
      <w:r w:rsidRPr="00ED24CD">
        <w:rPr>
          <w:rFonts w:ascii="Times New Roman" w:eastAsia="Calibri" w:hAnsi="Times New Roman" w:cs="Times New Roman"/>
          <w:sz w:val="27"/>
          <w:szCs w:val="27"/>
        </w:rPr>
        <w:t>);</w:t>
      </w:r>
    </w:p>
    <w:p w:rsidR="007F3885" w:rsidRPr="000048F8" w:rsidRDefault="002B741A" w:rsidP="008C117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8F8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="00EC0006" w:rsidRPr="000048F8">
        <w:rPr>
          <w:rFonts w:ascii="Times New Roman" w:eastAsia="Calibri" w:hAnsi="Times New Roman" w:cs="Times New Roman"/>
          <w:sz w:val="27"/>
          <w:szCs w:val="27"/>
        </w:rPr>
        <w:t xml:space="preserve">иными </w:t>
      </w:r>
      <w:r w:rsidRPr="000048F8">
        <w:rPr>
          <w:rFonts w:ascii="Times New Roman" w:eastAsia="Calibri" w:hAnsi="Times New Roman" w:cs="Times New Roman"/>
          <w:sz w:val="27"/>
          <w:szCs w:val="27"/>
        </w:rPr>
        <w:t xml:space="preserve">депутатами, осуществляющими свою деятельность не на профессиональной основе, – </w:t>
      </w:r>
      <w:r w:rsidR="008B6785" w:rsidRPr="000048F8">
        <w:rPr>
          <w:rFonts w:ascii="Times New Roman" w:eastAsia="Calibri" w:hAnsi="Times New Roman" w:cs="Times New Roman"/>
          <w:sz w:val="27"/>
          <w:szCs w:val="27"/>
        </w:rPr>
        <w:t>4</w:t>
      </w:r>
      <w:r w:rsidR="00EC0006" w:rsidRPr="000048F8">
        <w:rPr>
          <w:rFonts w:ascii="Times New Roman" w:eastAsia="Calibri" w:hAnsi="Times New Roman" w:cs="Times New Roman"/>
          <w:sz w:val="27"/>
          <w:szCs w:val="27"/>
        </w:rPr>
        <w:t>8</w:t>
      </w:r>
      <w:r w:rsidRPr="000048F8">
        <w:rPr>
          <w:rFonts w:ascii="Times New Roman" w:eastAsia="Calibri" w:hAnsi="Times New Roman" w:cs="Times New Roman"/>
          <w:sz w:val="27"/>
          <w:szCs w:val="27"/>
        </w:rPr>
        <w:t xml:space="preserve"> обращени</w:t>
      </w:r>
      <w:r w:rsidR="008B6785" w:rsidRPr="000048F8">
        <w:rPr>
          <w:rFonts w:ascii="Times New Roman" w:eastAsia="Calibri" w:hAnsi="Times New Roman" w:cs="Times New Roman"/>
          <w:sz w:val="27"/>
          <w:szCs w:val="27"/>
        </w:rPr>
        <w:t>й</w:t>
      </w:r>
      <w:r w:rsidRPr="000048F8">
        <w:rPr>
          <w:rFonts w:ascii="Times New Roman" w:eastAsia="Calibri" w:hAnsi="Times New Roman" w:cs="Times New Roman"/>
          <w:sz w:val="27"/>
          <w:szCs w:val="27"/>
        </w:rPr>
        <w:t xml:space="preserve">, из них: </w:t>
      </w:r>
      <w:r w:rsidRPr="000048F8">
        <w:rPr>
          <w:rFonts w:ascii="Times New Roman" w:eastAsia="Calibri" w:hAnsi="Times New Roman" w:cs="Times New Roman"/>
          <w:i/>
          <w:sz w:val="27"/>
          <w:szCs w:val="27"/>
        </w:rPr>
        <w:t>депутатами по единому краевому избирательному округу</w:t>
      </w:r>
      <w:r w:rsidRPr="000048F8">
        <w:rPr>
          <w:rFonts w:ascii="Times New Roman" w:eastAsia="Calibri" w:hAnsi="Times New Roman" w:cs="Times New Roman"/>
          <w:sz w:val="27"/>
          <w:szCs w:val="27"/>
        </w:rPr>
        <w:t xml:space="preserve"> – </w:t>
      </w:r>
      <w:r w:rsidR="00EC0006" w:rsidRPr="000048F8">
        <w:rPr>
          <w:rFonts w:ascii="Times New Roman" w:eastAsia="Calibri" w:hAnsi="Times New Roman" w:cs="Times New Roman"/>
          <w:sz w:val="27"/>
          <w:szCs w:val="27"/>
        </w:rPr>
        <w:t>2</w:t>
      </w:r>
      <w:r w:rsidR="008C117A" w:rsidRPr="000048F8">
        <w:rPr>
          <w:rFonts w:ascii="Times New Roman" w:eastAsia="Calibri" w:hAnsi="Times New Roman" w:cs="Times New Roman"/>
          <w:sz w:val="27"/>
          <w:szCs w:val="27"/>
        </w:rPr>
        <w:t>3</w:t>
      </w:r>
      <w:r w:rsidRPr="000048F8">
        <w:rPr>
          <w:rFonts w:ascii="Times New Roman" w:eastAsia="Calibri" w:hAnsi="Times New Roman" w:cs="Times New Roman"/>
          <w:sz w:val="27"/>
          <w:szCs w:val="27"/>
        </w:rPr>
        <w:t xml:space="preserve"> (от Всероссийской политической партии «ЕДИНАЯ РОССИЯ»:</w:t>
      </w:r>
      <w:r w:rsidR="008C117A" w:rsidRPr="000048F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C0006" w:rsidRPr="000048F8">
        <w:rPr>
          <w:rFonts w:ascii="Times New Roman" w:eastAsia="Calibri" w:hAnsi="Times New Roman" w:cs="Times New Roman"/>
          <w:sz w:val="27"/>
          <w:szCs w:val="27"/>
        </w:rPr>
        <w:t xml:space="preserve">Пепе З.П. – 2, </w:t>
      </w:r>
      <w:r w:rsidRPr="000048F8">
        <w:rPr>
          <w:rFonts w:ascii="Times New Roman" w:eastAsia="Calibri" w:hAnsi="Times New Roman" w:cs="Times New Roman"/>
          <w:sz w:val="27"/>
          <w:szCs w:val="27"/>
        </w:rPr>
        <w:t xml:space="preserve">Тимофеевым Д.Р. – </w:t>
      </w:r>
      <w:r w:rsidR="00EC0006" w:rsidRPr="000048F8">
        <w:rPr>
          <w:rFonts w:ascii="Times New Roman" w:eastAsia="Calibri" w:hAnsi="Times New Roman" w:cs="Times New Roman"/>
          <w:sz w:val="27"/>
          <w:szCs w:val="27"/>
        </w:rPr>
        <w:t>1;</w:t>
      </w:r>
      <w:r w:rsidRPr="000048F8">
        <w:rPr>
          <w:rFonts w:ascii="Times New Roman" w:eastAsia="Calibri" w:hAnsi="Times New Roman" w:cs="Times New Roman"/>
          <w:sz w:val="27"/>
          <w:szCs w:val="27"/>
        </w:rPr>
        <w:t xml:space="preserve"> от Политической партии «ЛДПР – Либерально-демократическая партия России»: Миловановой Т.В. – </w:t>
      </w:r>
      <w:r w:rsidR="00EC0006" w:rsidRPr="000048F8">
        <w:rPr>
          <w:rFonts w:ascii="Times New Roman" w:eastAsia="Calibri" w:hAnsi="Times New Roman" w:cs="Times New Roman"/>
          <w:sz w:val="27"/>
          <w:szCs w:val="27"/>
        </w:rPr>
        <w:t>13</w:t>
      </w:r>
      <w:r w:rsidRPr="000048F8">
        <w:rPr>
          <w:rFonts w:ascii="Times New Roman" w:eastAsia="Calibri" w:hAnsi="Times New Roman" w:cs="Times New Roman"/>
          <w:sz w:val="27"/>
          <w:szCs w:val="27"/>
        </w:rPr>
        <w:t>, Брошевой К.А. – 1</w:t>
      </w:r>
      <w:r w:rsidR="003C5935" w:rsidRPr="000048F8">
        <w:rPr>
          <w:rFonts w:ascii="Times New Roman" w:eastAsia="Calibri" w:hAnsi="Times New Roman" w:cs="Times New Roman"/>
          <w:sz w:val="27"/>
          <w:szCs w:val="27"/>
        </w:rPr>
        <w:t>;</w:t>
      </w:r>
      <w:r w:rsidRPr="000048F8">
        <w:rPr>
          <w:rFonts w:ascii="Times New Roman" w:eastAsia="Calibri" w:hAnsi="Times New Roman" w:cs="Times New Roman"/>
          <w:sz w:val="27"/>
          <w:szCs w:val="27"/>
        </w:rPr>
        <w:t xml:space="preserve"> от Политической партии «Коммунистическая партия Российской Федерации»</w:t>
      </w:r>
      <w:r w:rsidR="00EC0006" w:rsidRPr="000048F8">
        <w:rPr>
          <w:rFonts w:ascii="Times New Roman" w:eastAsia="Calibri" w:hAnsi="Times New Roman" w:cs="Times New Roman"/>
          <w:sz w:val="27"/>
          <w:szCs w:val="27"/>
        </w:rPr>
        <w:t xml:space="preserve"> (Литвиновым Р.Д.)</w:t>
      </w:r>
      <w:r w:rsidRPr="000048F8">
        <w:rPr>
          <w:rFonts w:ascii="Times New Roman" w:eastAsia="Calibri" w:hAnsi="Times New Roman" w:cs="Times New Roman"/>
          <w:sz w:val="27"/>
          <w:szCs w:val="27"/>
        </w:rPr>
        <w:t xml:space="preserve"> – </w:t>
      </w:r>
      <w:r w:rsidR="00EC0006" w:rsidRPr="000048F8">
        <w:rPr>
          <w:rFonts w:ascii="Times New Roman" w:eastAsia="Calibri" w:hAnsi="Times New Roman" w:cs="Times New Roman"/>
          <w:sz w:val="27"/>
          <w:szCs w:val="27"/>
        </w:rPr>
        <w:t>6)</w:t>
      </w:r>
      <w:r w:rsidRPr="000048F8">
        <w:rPr>
          <w:rFonts w:ascii="Times New Roman" w:eastAsia="Calibri" w:hAnsi="Times New Roman" w:cs="Times New Roman"/>
          <w:sz w:val="27"/>
          <w:szCs w:val="27"/>
        </w:rPr>
        <w:t xml:space="preserve">; </w:t>
      </w:r>
      <w:r w:rsidRPr="000048F8">
        <w:rPr>
          <w:rFonts w:ascii="Times New Roman" w:eastAsia="Calibri" w:hAnsi="Times New Roman" w:cs="Times New Roman"/>
          <w:i/>
          <w:sz w:val="27"/>
          <w:szCs w:val="27"/>
        </w:rPr>
        <w:t xml:space="preserve">депутатами по одномандатным избирательным округам № 1 </w:t>
      </w:r>
      <w:r w:rsidR="003344EF" w:rsidRPr="000048F8">
        <w:rPr>
          <w:rFonts w:ascii="Times New Roman" w:eastAsia="Calibri" w:hAnsi="Times New Roman" w:cs="Times New Roman"/>
          <w:i/>
          <w:sz w:val="27"/>
          <w:szCs w:val="27"/>
        </w:rPr>
        <w:t>–</w:t>
      </w:r>
      <w:r w:rsidRPr="000048F8">
        <w:rPr>
          <w:rFonts w:ascii="Times New Roman" w:eastAsia="Calibri" w:hAnsi="Times New Roman" w:cs="Times New Roman"/>
          <w:i/>
          <w:sz w:val="27"/>
          <w:szCs w:val="27"/>
        </w:rPr>
        <w:t xml:space="preserve"> № 14 – </w:t>
      </w:r>
      <w:r w:rsidR="00EC0006" w:rsidRPr="000048F8">
        <w:rPr>
          <w:rFonts w:ascii="Times New Roman" w:eastAsia="Calibri" w:hAnsi="Times New Roman" w:cs="Times New Roman"/>
          <w:i/>
          <w:sz w:val="27"/>
          <w:szCs w:val="27"/>
        </w:rPr>
        <w:t>25</w:t>
      </w:r>
      <w:r w:rsidRPr="000048F8">
        <w:rPr>
          <w:rFonts w:ascii="Times New Roman" w:eastAsia="Calibri" w:hAnsi="Times New Roman" w:cs="Times New Roman"/>
          <w:sz w:val="27"/>
          <w:szCs w:val="27"/>
        </w:rPr>
        <w:t>: по избирательному округу № 1 (Долгунковым А.А.) – 5</w:t>
      </w:r>
      <w:r w:rsidR="003C5935" w:rsidRPr="000048F8">
        <w:rPr>
          <w:rFonts w:ascii="Times New Roman" w:eastAsia="Calibri" w:hAnsi="Times New Roman" w:cs="Times New Roman"/>
          <w:sz w:val="27"/>
          <w:szCs w:val="27"/>
        </w:rPr>
        <w:t>,</w:t>
      </w:r>
      <w:r w:rsidRPr="000048F8">
        <w:rPr>
          <w:rFonts w:ascii="Times New Roman" w:eastAsia="Calibri" w:hAnsi="Times New Roman" w:cs="Times New Roman"/>
          <w:sz w:val="27"/>
          <w:szCs w:val="27"/>
        </w:rPr>
        <w:t xml:space="preserve"> по избирательному округу № 3 (Евтушок Е.Н.) – </w:t>
      </w:r>
      <w:r w:rsidR="00EC0006" w:rsidRPr="000048F8">
        <w:rPr>
          <w:rFonts w:ascii="Times New Roman" w:eastAsia="Calibri" w:hAnsi="Times New Roman" w:cs="Times New Roman"/>
          <w:sz w:val="27"/>
          <w:szCs w:val="27"/>
        </w:rPr>
        <w:t>6</w:t>
      </w:r>
      <w:r w:rsidR="003C5935" w:rsidRPr="000048F8">
        <w:rPr>
          <w:rFonts w:ascii="Times New Roman" w:eastAsia="Calibri" w:hAnsi="Times New Roman" w:cs="Times New Roman"/>
          <w:sz w:val="27"/>
          <w:szCs w:val="27"/>
        </w:rPr>
        <w:t>,</w:t>
      </w:r>
      <w:r w:rsidRPr="000048F8">
        <w:rPr>
          <w:rFonts w:ascii="Times New Roman" w:eastAsia="Calibri" w:hAnsi="Times New Roman" w:cs="Times New Roman"/>
          <w:sz w:val="27"/>
          <w:szCs w:val="27"/>
        </w:rPr>
        <w:t xml:space="preserve"> по избирательному округу № 9 (Быковым В.В.) – </w:t>
      </w:r>
      <w:r w:rsidR="00EC0006" w:rsidRPr="000048F8">
        <w:rPr>
          <w:rFonts w:ascii="Times New Roman" w:eastAsia="Calibri" w:hAnsi="Times New Roman" w:cs="Times New Roman"/>
          <w:sz w:val="27"/>
          <w:szCs w:val="27"/>
        </w:rPr>
        <w:t>11</w:t>
      </w:r>
      <w:r w:rsidR="003C5935" w:rsidRPr="000048F8">
        <w:rPr>
          <w:rFonts w:ascii="Times New Roman" w:eastAsia="Calibri" w:hAnsi="Times New Roman" w:cs="Times New Roman"/>
          <w:sz w:val="27"/>
          <w:szCs w:val="27"/>
        </w:rPr>
        <w:t>,</w:t>
      </w:r>
      <w:r w:rsidRPr="000048F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8C117A" w:rsidRPr="000048F8">
        <w:rPr>
          <w:rFonts w:ascii="Times New Roman" w:eastAsia="Calibri" w:hAnsi="Times New Roman" w:cs="Times New Roman"/>
          <w:sz w:val="27"/>
          <w:szCs w:val="27"/>
        </w:rPr>
        <w:t xml:space="preserve">по </w:t>
      </w:r>
      <w:r w:rsidRPr="000048F8">
        <w:rPr>
          <w:rFonts w:ascii="Times New Roman" w:eastAsia="Calibri" w:hAnsi="Times New Roman" w:cs="Times New Roman"/>
          <w:sz w:val="27"/>
          <w:szCs w:val="27"/>
        </w:rPr>
        <w:t xml:space="preserve">избирательному округу № 11 (Ломакиным Ю.В.) – </w:t>
      </w:r>
      <w:r w:rsidR="008C117A" w:rsidRPr="000048F8">
        <w:rPr>
          <w:rFonts w:ascii="Times New Roman" w:eastAsia="Calibri" w:hAnsi="Times New Roman" w:cs="Times New Roman"/>
          <w:sz w:val="27"/>
          <w:szCs w:val="27"/>
        </w:rPr>
        <w:t>3.</w:t>
      </w:r>
      <w:r w:rsidRPr="000048F8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3C0D25" w:rsidRPr="000048F8" w:rsidRDefault="007F3885" w:rsidP="003C0D25">
      <w:pPr>
        <w:tabs>
          <w:tab w:val="left" w:pos="0"/>
        </w:tabs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048F8">
        <w:rPr>
          <w:rFonts w:ascii="Times New Roman" w:hAnsi="Times New Roman" w:cs="Times New Roman"/>
          <w:sz w:val="27"/>
          <w:szCs w:val="27"/>
          <w:shd w:val="clear" w:color="auto" w:fill="FFFFFF"/>
        </w:rPr>
        <w:t>Наибольшее количество обращений граждан поступ</w:t>
      </w:r>
      <w:r w:rsidR="00C2249D" w:rsidRPr="000048F8">
        <w:rPr>
          <w:rFonts w:ascii="Times New Roman" w:hAnsi="Times New Roman" w:cs="Times New Roman"/>
          <w:sz w:val="27"/>
          <w:szCs w:val="27"/>
          <w:shd w:val="clear" w:color="auto" w:fill="FFFFFF"/>
        </w:rPr>
        <w:t>ило</w:t>
      </w:r>
      <w:r w:rsidRPr="000048F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адрес депутатов, </w:t>
      </w:r>
      <w:r w:rsidR="003C0D25" w:rsidRPr="000048F8">
        <w:rPr>
          <w:rFonts w:ascii="Times New Roman" w:hAnsi="Times New Roman" w:cs="Times New Roman"/>
          <w:sz w:val="27"/>
          <w:szCs w:val="27"/>
          <w:shd w:val="clear" w:color="auto" w:fill="FFFFFF"/>
        </w:rPr>
        <w:t>избранных по единому краевому избирательному округу, 224 обращения (52%). Лидирующие позиции занимают</w:t>
      </w:r>
      <w:r w:rsidR="005118C6" w:rsidRPr="000048F8">
        <w:rPr>
          <w:rFonts w:ascii="Times New Roman" w:hAnsi="Times New Roman" w:cs="Times New Roman"/>
          <w:sz w:val="27"/>
          <w:szCs w:val="27"/>
          <w:shd w:val="clear" w:color="auto" w:fill="FFFFFF"/>
        </w:rPr>
        <w:t>:</w:t>
      </w:r>
      <w:r w:rsidR="003C0D25" w:rsidRPr="000048F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депутат</w:t>
      </w:r>
      <w:r w:rsidR="005118C6" w:rsidRPr="000048F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от</w:t>
      </w:r>
      <w:r w:rsidR="003C0D25" w:rsidRPr="000048F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5118C6" w:rsidRPr="000048F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Политической партии </w:t>
      </w:r>
      <w:r w:rsidR="005118C6" w:rsidRPr="000048F8">
        <w:rPr>
          <w:rFonts w:ascii="Times New Roman" w:eastAsia="Calibri" w:hAnsi="Times New Roman" w:cs="Times New Roman"/>
          <w:sz w:val="27"/>
          <w:szCs w:val="27"/>
        </w:rPr>
        <w:t>«ЛДПР – Либерально-демократическая партия России»</w:t>
      </w:r>
      <w:r w:rsidR="003344EF" w:rsidRPr="000048F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118C6" w:rsidRPr="000048F8">
        <w:rPr>
          <w:rFonts w:ascii="Times New Roman" w:hAnsi="Times New Roman" w:cs="Times New Roman"/>
          <w:sz w:val="27"/>
          <w:szCs w:val="27"/>
          <w:shd w:val="clear" w:color="auto" w:fill="FFFFFF"/>
        </w:rPr>
        <w:t>Калашников В.Ю. – 87 обращений (20%), а также депутаты от</w:t>
      </w:r>
      <w:r w:rsidR="003C0D25" w:rsidRPr="000048F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3C0D25" w:rsidRPr="000048F8">
        <w:rPr>
          <w:rFonts w:ascii="Times New Roman" w:hAnsi="Times New Roman" w:cs="Times New Roman"/>
          <w:sz w:val="27"/>
          <w:szCs w:val="27"/>
        </w:rPr>
        <w:t xml:space="preserve">Всероссийской политической партии </w:t>
      </w:r>
      <w:r w:rsidR="003C0D25" w:rsidRPr="000048F8">
        <w:rPr>
          <w:rFonts w:ascii="Times New Roman" w:eastAsia="Calibri" w:hAnsi="Times New Roman" w:cs="Times New Roman"/>
          <w:sz w:val="27"/>
          <w:szCs w:val="27"/>
        </w:rPr>
        <w:t>«ЕДИНАЯ РОССИЯ»</w:t>
      </w:r>
      <w:r w:rsidR="005118C6" w:rsidRPr="000048F8">
        <w:rPr>
          <w:rFonts w:ascii="Times New Roman" w:eastAsia="Calibri" w:hAnsi="Times New Roman" w:cs="Times New Roman"/>
          <w:sz w:val="27"/>
          <w:szCs w:val="27"/>
        </w:rPr>
        <w:t>:</w:t>
      </w:r>
      <w:r w:rsidR="003C0D25" w:rsidRPr="000048F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5118C6" w:rsidRPr="000048F8">
        <w:rPr>
          <w:rFonts w:ascii="Times New Roman" w:hAnsi="Times New Roman" w:cs="Times New Roman"/>
          <w:sz w:val="27"/>
          <w:szCs w:val="27"/>
          <w:shd w:val="clear" w:color="auto" w:fill="FFFFFF"/>
        </w:rPr>
        <w:t>Ткаченко Т.В. – 50 обращений (12%)</w:t>
      </w:r>
      <w:r w:rsidR="00B94250" w:rsidRPr="000048F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</w:t>
      </w:r>
      <w:r w:rsidR="005118C6" w:rsidRPr="000048F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Лиманов А.С.</w:t>
      </w:r>
      <w:r w:rsidR="003C0D25" w:rsidRPr="000048F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– 3</w:t>
      </w:r>
      <w:r w:rsidR="005118C6" w:rsidRPr="000048F8">
        <w:rPr>
          <w:rFonts w:ascii="Times New Roman" w:hAnsi="Times New Roman" w:cs="Times New Roman"/>
          <w:sz w:val="27"/>
          <w:szCs w:val="27"/>
          <w:shd w:val="clear" w:color="auto" w:fill="FFFFFF"/>
        </w:rPr>
        <w:t>0</w:t>
      </w:r>
      <w:r w:rsidR="003C0D25" w:rsidRPr="000048F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обращений (</w:t>
      </w:r>
      <w:r w:rsidR="00B94250" w:rsidRPr="000048F8">
        <w:rPr>
          <w:rFonts w:ascii="Times New Roman" w:hAnsi="Times New Roman" w:cs="Times New Roman"/>
          <w:sz w:val="27"/>
          <w:szCs w:val="27"/>
          <w:shd w:val="clear" w:color="auto" w:fill="FFFFFF"/>
        </w:rPr>
        <w:t>7</w:t>
      </w:r>
      <w:r w:rsidR="003C0D25" w:rsidRPr="000048F8">
        <w:rPr>
          <w:rFonts w:ascii="Times New Roman" w:hAnsi="Times New Roman" w:cs="Times New Roman"/>
          <w:sz w:val="27"/>
          <w:szCs w:val="27"/>
          <w:shd w:val="clear" w:color="auto" w:fill="FFFFFF"/>
        </w:rPr>
        <w:t>%)</w:t>
      </w:r>
      <w:r w:rsidR="00B94250" w:rsidRPr="000048F8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7F3885" w:rsidRPr="00ED24CD" w:rsidRDefault="00B94250" w:rsidP="009B72C1">
      <w:pPr>
        <w:tabs>
          <w:tab w:val="left" w:pos="0"/>
        </w:tabs>
        <w:spacing w:after="0" w:line="240" w:lineRule="auto"/>
        <w:ind w:right="141" w:firstLine="567"/>
        <w:jc w:val="both"/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  <w:r w:rsidRPr="00ED24CD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В адрес депутатов, </w:t>
      </w:r>
      <w:r w:rsidR="007F3885" w:rsidRPr="00ED24CD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избранных по четырнадцати </w:t>
      </w:r>
      <w:r w:rsidRPr="00ED24CD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одномандатным избирательным округам,</w:t>
      </w:r>
      <w:r w:rsidR="007F3885" w:rsidRPr="00ED24CD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поступило </w:t>
      </w:r>
      <w:r w:rsidR="007F3885" w:rsidRPr="00ED24CD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– </w:t>
      </w:r>
      <w:r w:rsidR="00E6738C" w:rsidRPr="00ED24CD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2</w:t>
      </w:r>
      <w: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0</w:t>
      </w:r>
      <w:r w:rsidR="00E6738C" w:rsidRPr="00ED24CD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3</w:t>
      </w:r>
      <w:r w:rsidR="007F3885" w:rsidRPr="00ED24CD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4</w:t>
      </w:r>
      <w:r w:rsidR="00E6738C" w:rsidRPr="00ED24CD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7</w:t>
      </w:r>
      <w:r w:rsidR="007F3885" w:rsidRPr="00ED24CD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%)</w:t>
      </w:r>
      <w:r w:rsidR="003344EF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обращения</w:t>
      </w:r>
      <w:r w:rsidR="007F3885" w:rsidRPr="00ED24CD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. </w:t>
      </w:r>
      <w:r w:rsidR="0024357F" w:rsidRPr="00ED24CD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Первую тройку «лидеров» традиционно занимают </w:t>
      </w:r>
      <w:r w:rsidR="007F3885" w:rsidRPr="00ED24CD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депутаты от </w:t>
      </w:r>
      <w:r w:rsidR="00C2249D" w:rsidRPr="00ED24CD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В</w:t>
      </w:r>
      <w:r w:rsidR="007F3885" w:rsidRPr="00ED24CD">
        <w:rPr>
          <w:rFonts w:ascii="Times New Roman" w:hAnsi="Times New Roman" w:cs="Times New Roman"/>
          <w:color w:val="000000"/>
          <w:sz w:val="27"/>
          <w:szCs w:val="27"/>
        </w:rPr>
        <w:t xml:space="preserve">сероссийской политической партии </w:t>
      </w:r>
      <w:r w:rsidR="007F3885" w:rsidRPr="00ED24CD">
        <w:rPr>
          <w:rFonts w:ascii="Times New Roman" w:eastAsia="Calibri" w:hAnsi="Times New Roman" w:cs="Times New Roman"/>
          <w:sz w:val="27"/>
          <w:szCs w:val="27"/>
        </w:rPr>
        <w:t>«ЕДИНАЯ РОССИЯ»</w:t>
      </w:r>
      <w:r w:rsidR="007F3885" w:rsidRPr="00ED24CD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: Кирносенко А.В. – </w:t>
      </w:r>
      <w:r w:rsidR="00E6738C" w:rsidRPr="00ED24CD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6</w:t>
      </w:r>
      <w: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8</w:t>
      </w:r>
      <w:r w:rsidR="007F3885" w:rsidRPr="00ED24CD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обращений (</w:t>
      </w:r>
      <w:r w:rsidR="00E6738C" w:rsidRPr="00ED24CD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1</w:t>
      </w:r>
      <w: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6</w:t>
      </w:r>
      <w:r w:rsidR="007F3885" w:rsidRPr="00ED24CD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%)</w:t>
      </w:r>
      <w:r w:rsidR="003C5935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,</w:t>
      </w:r>
      <w:r w:rsidR="007F3885" w:rsidRPr="00ED24CD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Романова Т.Ф. – </w:t>
      </w:r>
      <w: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29</w:t>
      </w:r>
      <w:r w:rsidR="007F3885" w:rsidRPr="00ED24CD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обращени</w:t>
      </w:r>
      <w:r w:rsidR="0069676F" w:rsidRPr="00ED24CD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й</w:t>
      </w:r>
      <w:r w:rsidR="007F3885" w:rsidRPr="00ED24CD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7%) и Галянт С.А. </w:t>
      </w:r>
      <w:r w:rsidRPr="00ED24CD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28</w:t>
      </w:r>
      <w:r w:rsidRPr="00ED24CD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обращения (</w:t>
      </w:r>
      <w: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6</w:t>
      </w:r>
      <w:r w:rsidRPr="00ED24CD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%)</w:t>
      </w:r>
      <w: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.</w:t>
      </w:r>
    </w:p>
    <w:tbl>
      <w:tblPr>
        <w:tblStyle w:val="a5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670"/>
      </w:tblGrid>
      <w:tr w:rsidR="007F3885" w:rsidTr="004C4888">
        <w:trPr>
          <w:trHeight w:val="2320"/>
        </w:trPr>
        <w:tc>
          <w:tcPr>
            <w:tcW w:w="4395" w:type="dxa"/>
          </w:tcPr>
          <w:p w:rsidR="00B94250" w:rsidRDefault="00A1285C" w:rsidP="00A1285C">
            <w:pPr>
              <w:tabs>
                <w:tab w:val="left" w:pos="0"/>
                <w:tab w:val="left" w:pos="3436"/>
              </w:tabs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lastRenderedPageBreak/>
              <w:t xml:space="preserve">  </w:t>
            </w:r>
            <w:r w:rsidR="009B72C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   </w:t>
            </w:r>
          </w:p>
          <w:p w:rsidR="00E5655F" w:rsidRDefault="009D7DD9" w:rsidP="00A1285C">
            <w:pPr>
              <w:tabs>
                <w:tab w:val="left" w:pos="0"/>
                <w:tab w:val="left" w:pos="3436"/>
              </w:tabs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F3885" w:rsidRPr="00ED24CD" w:rsidRDefault="00E5655F" w:rsidP="008E1DDA">
            <w:pPr>
              <w:tabs>
                <w:tab w:val="left" w:pos="0"/>
                <w:tab w:val="left" w:pos="3436"/>
              </w:tabs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      </w:t>
            </w:r>
            <w:r w:rsidR="007F3885" w:rsidRPr="00ED24C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В целом поступившие обращения граждан </w:t>
            </w:r>
            <w:r w:rsidR="007D5D77" w:rsidRPr="00ED24C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за период</w:t>
            </w:r>
            <w:r w:rsidR="007F3885" w:rsidRPr="00ED24C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7D5D77" w:rsidRPr="00ED24C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2016-</w:t>
            </w:r>
            <w:r w:rsidR="007F3885" w:rsidRPr="00ED24C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20</w:t>
            </w:r>
            <w:r w:rsidR="00B9425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20</w:t>
            </w:r>
            <w:r w:rsidR="007F3885" w:rsidRPr="00ED24C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год</w:t>
            </w:r>
            <w:r w:rsidR="007D5D77" w:rsidRPr="00ED24C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ы</w:t>
            </w:r>
            <w:r w:rsidR="007F3885" w:rsidRPr="00ED24C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исходя из партийной принадлежности депутатов краевого парламента, </w:t>
            </w:r>
            <w:r w:rsidR="007D5D77" w:rsidRPr="00ED24C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распредел</w:t>
            </w:r>
            <w:r w:rsidR="0018306F" w:rsidRPr="00ED24C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ились</w:t>
            </w:r>
            <w:r w:rsidR="007F3885" w:rsidRPr="00ED24C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следующим образом</w:t>
            </w:r>
            <w:r w:rsidR="008E1DD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5670" w:type="dxa"/>
          </w:tcPr>
          <w:tbl>
            <w:tblPr>
              <w:tblStyle w:val="a5"/>
              <w:tblW w:w="5533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7"/>
              <w:gridCol w:w="988"/>
              <w:gridCol w:w="1129"/>
              <w:gridCol w:w="1129"/>
              <w:gridCol w:w="1130"/>
            </w:tblGrid>
            <w:tr w:rsidR="00A1285C" w:rsidRPr="002C77DE" w:rsidTr="008E7C7A">
              <w:trPr>
                <w:cantSplit/>
                <w:trHeight w:val="1176"/>
                <w:jc w:val="center"/>
              </w:trPr>
              <w:tc>
                <w:tcPr>
                  <w:tcW w:w="1157" w:type="dxa"/>
                </w:tcPr>
                <w:p w:rsidR="00A1285C" w:rsidRPr="00B94250" w:rsidRDefault="00A1285C" w:rsidP="00A1285C">
                  <w:pPr>
                    <w:tabs>
                      <w:tab w:val="left" w:pos="0"/>
                    </w:tabs>
                    <w:ind w:right="-108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15"/>
                      <w:szCs w:val="15"/>
                      <w:lang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</w:pPr>
                </w:p>
                <w:p w:rsidR="00A1285C" w:rsidRPr="00B94250" w:rsidRDefault="00A1285C" w:rsidP="00A1285C">
                  <w:pPr>
                    <w:tabs>
                      <w:tab w:val="left" w:pos="0"/>
                    </w:tabs>
                    <w:ind w:right="-108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15"/>
                      <w:szCs w:val="15"/>
                      <w:lang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</w:pPr>
                </w:p>
                <w:p w:rsidR="00A1285C" w:rsidRPr="00B94250" w:rsidRDefault="00A1285C" w:rsidP="00A1285C">
                  <w:pPr>
                    <w:tabs>
                      <w:tab w:val="left" w:pos="0"/>
                    </w:tabs>
                    <w:ind w:right="-108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15"/>
                      <w:szCs w:val="15"/>
                      <w:lang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B94250"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15"/>
                      <w:szCs w:val="15"/>
                      <w:lang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  <w:t>Политическая</w:t>
                  </w:r>
                </w:p>
                <w:p w:rsidR="00A1285C" w:rsidRPr="00B94250" w:rsidRDefault="00A1285C" w:rsidP="00A1285C">
                  <w:pPr>
                    <w:tabs>
                      <w:tab w:val="left" w:pos="0"/>
                    </w:tabs>
                    <w:ind w:firstLine="67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15"/>
                      <w:szCs w:val="15"/>
                      <w:lang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B94250"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15"/>
                      <w:szCs w:val="15"/>
                      <w:lang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  <w:t>партия</w:t>
                  </w:r>
                </w:p>
                <w:p w:rsidR="00A1285C" w:rsidRPr="00B94250" w:rsidRDefault="00A1285C" w:rsidP="00252C7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8"/>
                      <w:szCs w:val="8"/>
                      <w:lang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</w:pPr>
                </w:p>
                <w:p w:rsidR="00A1285C" w:rsidRPr="00B94250" w:rsidRDefault="00A1285C" w:rsidP="00252C7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15"/>
                      <w:szCs w:val="15"/>
                      <w:lang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B94250"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15"/>
                      <w:szCs w:val="15"/>
                      <w:lang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  <w:t>Период</w:t>
                  </w:r>
                </w:p>
              </w:tc>
              <w:tc>
                <w:tcPr>
                  <w:tcW w:w="988" w:type="dxa"/>
                </w:tcPr>
                <w:p w:rsidR="00A1285C" w:rsidRPr="002C77DE" w:rsidRDefault="00A1285C" w:rsidP="007D5D77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28"/>
                      <w:szCs w:val="28"/>
                      <w:lang w:eastAsia="ru-RU"/>
                    </w:rPr>
                  </w:pPr>
                  <w:r w:rsidRPr="006778D6">
                    <w:rPr>
                      <w:noProof/>
                      <w:color w:val="1F3864" w:themeColor="accent5" w:themeShade="80"/>
                      <w:sz w:val="32"/>
                      <w:szCs w:val="32"/>
                      <w:lang w:eastAsia="ru-RU"/>
                    </w:rPr>
                    <w:drawing>
                      <wp:anchor distT="0" distB="0" distL="114300" distR="114300" simplePos="0" relativeHeight="251693056" behindDoc="0" locked="0" layoutInCell="1" allowOverlap="1" wp14:anchorId="2C24E5FD" wp14:editId="1E97ED69">
                        <wp:simplePos x="0" y="0"/>
                        <wp:positionH relativeFrom="column">
                          <wp:posOffset>23517</wp:posOffset>
                        </wp:positionH>
                        <wp:positionV relativeFrom="paragraph">
                          <wp:posOffset>2430</wp:posOffset>
                        </wp:positionV>
                        <wp:extent cx="464185" cy="568325"/>
                        <wp:effectExtent l="0" t="0" r="0" b="3175"/>
                        <wp:wrapThrough wrapText="bothSides">
                          <wp:wrapPolygon edited="0">
                            <wp:start x="0" y="0"/>
                            <wp:lineTo x="0" y="20997"/>
                            <wp:lineTo x="20389" y="20997"/>
                            <wp:lineTo x="20389" y="0"/>
                            <wp:lineTo x="0" y="0"/>
                          </wp:wrapPolygon>
                        </wp:wrapThrough>
                        <wp:docPr id="7" name="Рисунок 7" descr="логотип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логотип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185" cy="568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129" w:type="dxa"/>
                </w:tcPr>
                <w:p w:rsidR="00A1285C" w:rsidRPr="002C77DE" w:rsidRDefault="00A1285C" w:rsidP="007D5D77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28"/>
                      <w:szCs w:val="28"/>
                      <w:lang w:eastAsia="ru-RU"/>
                    </w:rPr>
                  </w:pPr>
                  <w:r w:rsidRPr="006778D6">
                    <w:rPr>
                      <w:noProof/>
                      <w:color w:val="1F3864" w:themeColor="accent5" w:themeShade="80"/>
                      <w:sz w:val="32"/>
                      <w:szCs w:val="32"/>
                      <w:lang w:eastAsia="ru-RU"/>
                    </w:rPr>
                    <w:drawing>
                      <wp:anchor distT="0" distB="0" distL="114300" distR="114300" simplePos="0" relativeHeight="251694080" behindDoc="0" locked="0" layoutInCell="1" allowOverlap="1" wp14:anchorId="457B8819" wp14:editId="2F20EE57">
                        <wp:simplePos x="0" y="0"/>
                        <wp:positionH relativeFrom="column">
                          <wp:posOffset>-21590</wp:posOffset>
                        </wp:positionH>
                        <wp:positionV relativeFrom="paragraph">
                          <wp:posOffset>104775</wp:posOffset>
                        </wp:positionV>
                        <wp:extent cx="568325" cy="463550"/>
                        <wp:effectExtent l="0" t="0" r="3175" b="0"/>
                        <wp:wrapThrough wrapText="bothSides">
                          <wp:wrapPolygon edited="0">
                            <wp:start x="0" y="0"/>
                            <wp:lineTo x="0" y="20416"/>
                            <wp:lineTo x="20997" y="20416"/>
                            <wp:lineTo x="20997" y="0"/>
                            <wp:lineTo x="0" y="0"/>
                          </wp:wrapPolygon>
                        </wp:wrapThrough>
                        <wp:docPr id="8" name="Рисунок 8" descr="ÐÐ°ÑÑÐ¸Ð½ÐºÐ¸ Ð¿Ð¾ Ð·Ð°Ð¿ÑÐ¾ÑÑ ÑÐ¸Ð¼Ð²Ð¾Ð» Ð¿Ð°ÑÑÐ¸Ð¸ Ð»Ð´Ð¿Ñ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ÐÐ°ÑÑÐ¸Ð½ÐºÐ¸ Ð¿Ð¾ Ð·Ð°Ð¿ÑÐ¾ÑÑ ÑÐ¸Ð¼Ð²Ð¾Ð» Ð¿Ð°ÑÑÐ¸Ð¸ Ð»Ð´Ð¿Ñ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8325" cy="463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129" w:type="dxa"/>
                </w:tcPr>
                <w:p w:rsidR="00A1285C" w:rsidRPr="002C77DE" w:rsidRDefault="00A1285C" w:rsidP="007D5D77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28"/>
                      <w:szCs w:val="28"/>
                      <w:lang w:eastAsia="ru-RU"/>
                    </w:rPr>
                  </w:pPr>
                  <w:r w:rsidRPr="006778D6">
                    <w:rPr>
                      <w:noProof/>
                      <w:color w:val="1F3864" w:themeColor="accent5" w:themeShade="80"/>
                      <w:sz w:val="32"/>
                      <w:szCs w:val="32"/>
                      <w:lang w:eastAsia="ru-RU"/>
                    </w:rPr>
                    <w:drawing>
                      <wp:anchor distT="0" distB="0" distL="114300" distR="114300" simplePos="0" relativeHeight="251695104" behindDoc="0" locked="0" layoutInCell="1" allowOverlap="1" wp14:anchorId="1D644F7B" wp14:editId="2C49ED4A">
                        <wp:simplePos x="0" y="0"/>
                        <wp:positionH relativeFrom="column">
                          <wp:posOffset>11791</wp:posOffset>
                        </wp:positionH>
                        <wp:positionV relativeFrom="paragraph">
                          <wp:posOffset>106302</wp:posOffset>
                        </wp:positionV>
                        <wp:extent cx="548640" cy="459105"/>
                        <wp:effectExtent l="0" t="0" r="3810" b="0"/>
                        <wp:wrapThrough wrapText="bothSides">
                          <wp:wrapPolygon edited="0">
                            <wp:start x="0" y="0"/>
                            <wp:lineTo x="0" y="20614"/>
                            <wp:lineTo x="21000" y="20614"/>
                            <wp:lineTo x="21000" y="0"/>
                            <wp:lineTo x="0" y="0"/>
                          </wp:wrapPolygon>
                        </wp:wrapThrough>
                        <wp:docPr id="9" name="Рисунок 9" descr="http://www.pkokprf.ru/uploads/pages/images/%20%D0%9A%D0%9F%D0%A0%D0%A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pkokprf.ru/uploads/pages/images/%20%D0%9A%D0%9F%D0%A0%D0%A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8640" cy="4591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130" w:type="dxa"/>
                </w:tcPr>
                <w:p w:rsidR="00A1285C" w:rsidRPr="002C77DE" w:rsidRDefault="00A1285C" w:rsidP="007D5D77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28"/>
                      <w:szCs w:val="28"/>
                      <w:lang w:eastAsia="ru-RU"/>
                    </w:rPr>
                  </w:pPr>
                  <w:r w:rsidRPr="006778D6">
                    <w:rPr>
                      <w:noProof/>
                      <w:color w:val="1F3864" w:themeColor="accent5" w:themeShade="80"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96128" behindDoc="0" locked="0" layoutInCell="1" allowOverlap="1" wp14:anchorId="2B20EDED" wp14:editId="29545FDC">
                        <wp:simplePos x="0" y="0"/>
                        <wp:positionH relativeFrom="column">
                          <wp:posOffset>-65405</wp:posOffset>
                        </wp:positionH>
                        <wp:positionV relativeFrom="paragraph">
                          <wp:posOffset>446</wp:posOffset>
                        </wp:positionV>
                        <wp:extent cx="734060" cy="567055"/>
                        <wp:effectExtent l="0" t="0" r="8890" b="4445"/>
                        <wp:wrapThrough wrapText="bothSides">
                          <wp:wrapPolygon edited="0">
                            <wp:start x="0" y="0"/>
                            <wp:lineTo x="0" y="21044"/>
                            <wp:lineTo x="21301" y="21044"/>
                            <wp:lineTo x="21301" y="0"/>
                            <wp:lineTo x="0" y="0"/>
                          </wp:wrapPolygon>
                        </wp:wrapThrough>
                        <wp:docPr id="10" name="Рисунок 10" descr="ÐÐ°ÑÑÐ¸Ð½ÐºÐ¸ Ð¿Ð¾ Ð·Ð°Ð¿ÑÐ¾ÑÑ ÑÐ¸Ð¼Ð²Ð¾Ð»Ð¸ÐºÐ° Ð¿Ð°ÑÑÐ¸Ð¸ ÑÐ¿ÑÐ°Ð²ÐµÐ´Ð»Ð¸Ð²Ð°Ñ ÑÐ¾ÑÑÐ¸Ñ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ÐÐ°ÑÑÐ¸Ð½ÐºÐ¸ Ð¿Ð¾ Ð·Ð°Ð¿ÑÐ¾ÑÑ ÑÐ¸Ð¼Ð²Ð¾Ð»Ð¸ÐºÐ° Ð¿Ð°ÑÑÐ¸Ð¸ ÑÐ¿ÑÐ°Ð²ÐµÐ´Ð»Ð¸Ð²Ð°Ñ ÑÐ¾ÑÑÐ¸Ñ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4060" cy="567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7D5D77" w:rsidRPr="002C77DE" w:rsidTr="008E7C7A">
              <w:trPr>
                <w:cantSplit/>
                <w:trHeight w:val="252"/>
                <w:jc w:val="center"/>
              </w:trPr>
              <w:tc>
                <w:tcPr>
                  <w:tcW w:w="1157" w:type="dxa"/>
                  <w:shd w:val="clear" w:color="auto" w:fill="FFF2CC" w:themeFill="accent4" w:themeFillTint="33"/>
                </w:tcPr>
                <w:p w:rsidR="007D5D77" w:rsidRPr="00B94250" w:rsidRDefault="00E5655F" w:rsidP="00E5655F">
                  <w:pPr>
                    <w:tabs>
                      <w:tab w:val="left" w:pos="0"/>
                    </w:tabs>
                    <w:ind w:right="-107" w:hanging="18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20"/>
                      <w:szCs w:val="20"/>
                      <w:lang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B94250"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18"/>
                      <w:szCs w:val="18"/>
                      <w:lang w:val="en-US"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  <w:t xml:space="preserve">IV </w:t>
                  </w:r>
                  <w:r w:rsidRPr="00B94250"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18"/>
                      <w:szCs w:val="18"/>
                      <w:lang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  <w:t>квартал</w:t>
                  </w:r>
                  <w:r w:rsidRPr="00B94250"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20"/>
                      <w:szCs w:val="20"/>
                      <w:lang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  <w:t xml:space="preserve"> </w:t>
                  </w:r>
                  <w:r w:rsidR="007D5D77" w:rsidRPr="00B94250"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20"/>
                      <w:szCs w:val="20"/>
                      <w:lang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  <w:t>2016 г.</w:t>
                  </w:r>
                </w:p>
              </w:tc>
              <w:tc>
                <w:tcPr>
                  <w:tcW w:w="988" w:type="dxa"/>
                  <w:shd w:val="clear" w:color="auto" w:fill="FFF2CC" w:themeFill="accent4" w:themeFillTint="33"/>
                </w:tcPr>
                <w:p w:rsidR="007D5D77" w:rsidRPr="005161D6" w:rsidRDefault="004C4888" w:rsidP="007D5D77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5161D6"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  <w:t>191</w:t>
                  </w:r>
                </w:p>
              </w:tc>
              <w:tc>
                <w:tcPr>
                  <w:tcW w:w="1129" w:type="dxa"/>
                  <w:shd w:val="clear" w:color="auto" w:fill="FFF2CC" w:themeFill="accent4" w:themeFillTint="33"/>
                </w:tcPr>
                <w:p w:rsidR="007D5D77" w:rsidRPr="005161D6" w:rsidRDefault="004C4888" w:rsidP="007D5D77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5161D6"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  <w:t>7</w:t>
                  </w:r>
                </w:p>
              </w:tc>
              <w:tc>
                <w:tcPr>
                  <w:tcW w:w="1129" w:type="dxa"/>
                  <w:shd w:val="clear" w:color="auto" w:fill="FFF2CC" w:themeFill="accent4" w:themeFillTint="33"/>
                </w:tcPr>
                <w:p w:rsidR="007D5D77" w:rsidRPr="005161D6" w:rsidRDefault="004C4888" w:rsidP="007D5D77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5161D6"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  <w:t>1</w:t>
                  </w:r>
                </w:p>
              </w:tc>
              <w:tc>
                <w:tcPr>
                  <w:tcW w:w="1130" w:type="dxa"/>
                  <w:shd w:val="clear" w:color="auto" w:fill="FFF2CC" w:themeFill="accent4" w:themeFillTint="33"/>
                </w:tcPr>
                <w:p w:rsidR="007D5D77" w:rsidRPr="005161D6" w:rsidRDefault="004C4888" w:rsidP="004C4888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5161D6"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  <w:t>-</w:t>
                  </w:r>
                </w:p>
              </w:tc>
            </w:tr>
            <w:tr w:rsidR="007D5D77" w:rsidRPr="002C77DE" w:rsidTr="008E7C7A">
              <w:trPr>
                <w:cantSplit/>
                <w:trHeight w:val="252"/>
                <w:jc w:val="center"/>
              </w:trPr>
              <w:tc>
                <w:tcPr>
                  <w:tcW w:w="1157" w:type="dxa"/>
                  <w:shd w:val="clear" w:color="auto" w:fill="EDEDED" w:themeFill="accent3" w:themeFillTint="33"/>
                </w:tcPr>
                <w:p w:rsidR="007D5D77" w:rsidRPr="00B94250" w:rsidRDefault="007D5D77" w:rsidP="004C4888">
                  <w:pPr>
                    <w:tabs>
                      <w:tab w:val="left" w:pos="0"/>
                    </w:tabs>
                    <w:ind w:right="-107" w:hanging="18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20"/>
                      <w:szCs w:val="20"/>
                      <w:lang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B94250"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20"/>
                      <w:szCs w:val="20"/>
                      <w:lang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  <w:t>2017 г.</w:t>
                  </w:r>
                </w:p>
              </w:tc>
              <w:tc>
                <w:tcPr>
                  <w:tcW w:w="988" w:type="dxa"/>
                  <w:shd w:val="clear" w:color="auto" w:fill="EDEDED" w:themeFill="accent3" w:themeFillTint="33"/>
                </w:tcPr>
                <w:p w:rsidR="007D5D77" w:rsidRPr="005161D6" w:rsidRDefault="0018306F" w:rsidP="007D5D77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5161D6"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  <w:t>677</w:t>
                  </w:r>
                </w:p>
              </w:tc>
              <w:tc>
                <w:tcPr>
                  <w:tcW w:w="1129" w:type="dxa"/>
                  <w:shd w:val="clear" w:color="auto" w:fill="EDEDED" w:themeFill="accent3" w:themeFillTint="33"/>
                </w:tcPr>
                <w:p w:rsidR="007D5D77" w:rsidRPr="005161D6" w:rsidRDefault="0018306F" w:rsidP="007D5D77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5161D6"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  <w:t>17</w:t>
                  </w:r>
                </w:p>
              </w:tc>
              <w:tc>
                <w:tcPr>
                  <w:tcW w:w="1129" w:type="dxa"/>
                  <w:shd w:val="clear" w:color="auto" w:fill="EDEDED" w:themeFill="accent3" w:themeFillTint="33"/>
                </w:tcPr>
                <w:p w:rsidR="007D5D77" w:rsidRPr="005161D6" w:rsidRDefault="0018306F" w:rsidP="007D5D77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5161D6"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  <w:t>9</w:t>
                  </w:r>
                </w:p>
              </w:tc>
              <w:tc>
                <w:tcPr>
                  <w:tcW w:w="1130" w:type="dxa"/>
                  <w:shd w:val="clear" w:color="auto" w:fill="EDEDED" w:themeFill="accent3" w:themeFillTint="33"/>
                </w:tcPr>
                <w:p w:rsidR="007D5D77" w:rsidRPr="005161D6" w:rsidRDefault="0018306F" w:rsidP="0018306F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5161D6"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  <w:t>2</w:t>
                  </w:r>
                </w:p>
              </w:tc>
            </w:tr>
            <w:tr w:rsidR="007D5D77" w:rsidRPr="002C77DE" w:rsidTr="008E7C7A">
              <w:trPr>
                <w:cantSplit/>
                <w:trHeight w:val="252"/>
                <w:jc w:val="center"/>
              </w:trPr>
              <w:tc>
                <w:tcPr>
                  <w:tcW w:w="1157" w:type="dxa"/>
                  <w:shd w:val="clear" w:color="auto" w:fill="D9E2F3" w:themeFill="accent5" w:themeFillTint="33"/>
                </w:tcPr>
                <w:p w:rsidR="007D5D77" w:rsidRPr="00B94250" w:rsidRDefault="007D5D77" w:rsidP="004C4888">
                  <w:pPr>
                    <w:tabs>
                      <w:tab w:val="left" w:pos="0"/>
                    </w:tabs>
                    <w:ind w:right="-107" w:hanging="18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20"/>
                      <w:szCs w:val="20"/>
                      <w:lang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B94250"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20"/>
                      <w:szCs w:val="20"/>
                      <w:lang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  <w:t>2018 г.</w:t>
                  </w:r>
                </w:p>
              </w:tc>
              <w:tc>
                <w:tcPr>
                  <w:tcW w:w="988" w:type="dxa"/>
                  <w:shd w:val="clear" w:color="auto" w:fill="D9E2F3" w:themeFill="accent5" w:themeFillTint="33"/>
                </w:tcPr>
                <w:p w:rsidR="007D5D77" w:rsidRPr="005161D6" w:rsidRDefault="007D5D77" w:rsidP="007D5D77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5161D6"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  <w:t>489</w:t>
                  </w:r>
                </w:p>
              </w:tc>
              <w:tc>
                <w:tcPr>
                  <w:tcW w:w="1129" w:type="dxa"/>
                  <w:shd w:val="clear" w:color="auto" w:fill="D9E2F3" w:themeFill="accent5" w:themeFillTint="33"/>
                </w:tcPr>
                <w:p w:rsidR="007D5D77" w:rsidRPr="005161D6" w:rsidRDefault="007D5D77" w:rsidP="007D5D77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5161D6"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  <w:t>30</w:t>
                  </w:r>
                </w:p>
              </w:tc>
              <w:tc>
                <w:tcPr>
                  <w:tcW w:w="1129" w:type="dxa"/>
                  <w:shd w:val="clear" w:color="auto" w:fill="D9E2F3" w:themeFill="accent5" w:themeFillTint="33"/>
                </w:tcPr>
                <w:p w:rsidR="007D5D77" w:rsidRPr="005161D6" w:rsidRDefault="007D5D77" w:rsidP="007D5D77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5161D6"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  <w:t>21</w:t>
                  </w:r>
                </w:p>
              </w:tc>
              <w:tc>
                <w:tcPr>
                  <w:tcW w:w="1130" w:type="dxa"/>
                  <w:shd w:val="clear" w:color="auto" w:fill="D9E2F3" w:themeFill="accent5" w:themeFillTint="33"/>
                </w:tcPr>
                <w:p w:rsidR="007D5D77" w:rsidRPr="005161D6" w:rsidRDefault="007D5D77" w:rsidP="007D5D77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5161D6"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  <w:t>4</w:t>
                  </w:r>
                </w:p>
              </w:tc>
            </w:tr>
            <w:tr w:rsidR="007D5D77" w:rsidRPr="002C77DE" w:rsidTr="008E7C7A">
              <w:trPr>
                <w:cantSplit/>
                <w:trHeight w:val="287"/>
                <w:jc w:val="center"/>
              </w:trPr>
              <w:tc>
                <w:tcPr>
                  <w:tcW w:w="1157" w:type="dxa"/>
                  <w:shd w:val="clear" w:color="auto" w:fill="EDFFE7"/>
                </w:tcPr>
                <w:p w:rsidR="007D5D77" w:rsidRPr="00B94250" w:rsidRDefault="007D5D77" w:rsidP="004C4888">
                  <w:pPr>
                    <w:tabs>
                      <w:tab w:val="left" w:pos="-79"/>
                      <w:tab w:val="left" w:pos="0"/>
                    </w:tabs>
                    <w:ind w:right="-107" w:hanging="18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20"/>
                      <w:szCs w:val="20"/>
                      <w:lang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B94250"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20"/>
                      <w:szCs w:val="20"/>
                      <w:lang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  <w:t>2019 г.</w:t>
                  </w:r>
                </w:p>
              </w:tc>
              <w:tc>
                <w:tcPr>
                  <w:tcW w:w="988" w:type="dxa"/>
                  <w:shd w:val="clear" w:color="auto" w:fill="EDFFE7"/>
                </w:tcPr>
                <w:p w:rsidR="007D5D77" w:rsidRPr="005161D6" w:rsidRDefault="0018306F" w:rsidP="00E5655F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noProof/>
                      <w:vertAlign w:val="superscript"/>
                      <w:lang w:val="en-US"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5161D6"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  <w:t>35</w:t>
                  </w:r>
                  <w:r w:rsidR="00E5655F" w:rsidRPr="005161D6"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  <w:t>3</w:t>
                  </w:r>
                </w:p>
              </w:tc>
              <w:tc>
                <w:tcPr>
                  <w:tcW w:w="1129" w:type="dxa"/>
                  <w:shd w:val="clear" w:color="auto" w:fill="EDFFE7"/>
                </w:tcPr>
                <w:p w:rsidR="007D5D77" w:rsidRPr="005161D6" w:rsidRDefault="0018306F" w:rsidP="007D5D77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5161D6"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  <w:t>44</w:t>
                  </w:r>
                </w:p>
              </w:tc>
              <w:tc>
                <w:tcPr>
                  <w:tcW w:w="1129" w:type="dxa"/>
                  <w:shd w:val="clear" w:color="auto" w:fill="EDFFE7"/>
                </w:tcPr>
                <w:p w:rsidR="007D5D77" w:rsidRPr="005161D6" w:rsidRDefault="0018306F" w:rsidP="007D5D77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5161D6"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  <w:t>27</w:t>
                  </w:r>
                </w:p>
              </w:tc>
              <w:tc>
                <w:tcPr>
                  <w:tcW w:w="1130" w:type="dxa"/>
                  <w:shd w:val="clear" w:color="auto" w:fill="EDFFE7"/>
                </w:tcPr>
                <w:p w:rsidR="007D5D77" w:rsidRPr="005161D6" w:rsidRDefault="0018306F" w:rsidP="007D5D77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5161D6"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  <w:t>2</w:t>
                  </w:r>
                </w:p>
              </w:tc>
            </w:tr>
            <w:tr w:rsidR="00B94250" w:rsidRPr="002C77DE" w:rsidTr="00B94250">
              <w:trPr>
                <w:cantSplit/>
                <w:trHeight w:val="287"/>
                <w:jc w:val="center"/>
              </w:trPr>
              <w:tc>
                <w:tcPr>
                  <w:tcW w:w="1157" w:type="dxa"/>
                  <w:shd w:val="clear" w:color="auto" w:fill="C1FBE1"/>
                </w:tcPr>
                <w:p w:rsidR="00B94250" w:rsidRPr="00B94250" w:rsidRDefault="00B94250" w:rsidP="004C4888">
                  <w:pPr>
                    <w:tabs>
                      <w:tab w:val="left" w:pos="-79"/>
                      <w:tab w:val="left" w:pos="0"/>
                    </w:tabs>
                    <w:ind w:right="-107" w:hanging="18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20"/>
                      <w:szCs w:val="20"/>
                      <w:lang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B94250"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20"/>
                      <w:szCs w:val="20"/>
                      <w:lang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  <w:t>2020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1F3864" w:themeColor="accent5" w:themeShade="80"/>
                      <w:sz w:val="20"/>
                      <w:szCs w:val="20"/>
                      <w:lang w:eastAsia="ru-RU"/>
                      <w14:shadow w14:blurRad="50800" w14:dist="38100" w14:dir="10800000" w14:sx="100000" w14:sy="100000" w14:kx="0" w14:ky="0" w14:algn="r">
                        <w14:srgbClr w14:val="000000">
                          <w14:alpha w14:val="60000"/>
                        </w14:srgbClr>
                      </w14:shadow>
                    </w:rPr>
                    <w:t xml:space="preserve"> г.</w:t>
                  </w:r>
                </w:p>
              </w:tc>
              <w:tc>
                <w:tcPr>
                  <w:tcW w:w="988" w:type="dxa"/>
                  <w:shd w:val="clear" w:color="auto" w:fill="C1FBE1"/>
                </w:tcPr>
                <w:p w:rsidR="00B94250" w:rsidRPr="00B94250" w:rsidRDefault="00B94250" w:rsidP="00E5655F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B94250"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  <w:t>309</w:t>
                  </w:r>
                </w:p>
              </w:tc>
              <w:tc>
                <w:tcPr>
                  <w:tcW w:w="1129" w:type="dxa"/>
                  <w:shd w:val="clear" w:color="auto" w:fill="C1FBE1"/>
                </w:tcPr>
                <w:p w:rsidR="00B94250" w:rsidRPr="00B94250" w:rsidRDefault="00B94250" w:rsidP="007D5D77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  <w:t>101</w:t>
                  </w:r>
                </w:p>
              </w:tc>
              <w:tc>
                <w:tcPr>
                  <w:tcW w:w="1129" w:type="dxa"/>
                  <w:shd w:val="clear" w:color="auto" w:fill="C1FBE1"/>
                </w:tcPr>
                <w:p w:rsidR="00B94250" w:rsidRPr="00B94250" w:rsidRDefault="00B94250" w:rsidP="007D5D77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  <w:t>17</w:t>
                  </w:r>
                </w:p>
              </w:tc>
              <w:tc>
                <w:tcPr>
                  <w:tcW w:w="1130" w:type="dxa"/>
                  <w:shd w:val="clear" w:color="auto" w:fill="C1FBE1"/>
                </w:tcPr>
                <w:p w:rsidR="00B94250" w:rsidRPr="00B94250" w:rsidRDefault="00B94250" w:rsidP="007D5D77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lang w:eastAsia="ru-RU"/>
                      <w14:shadow w14:blurRad="50800" w14:dist="38100" w14:dir="8100000" w14:sx="100000" w14:sy="100000" w14:kx="0" w14:ky="0" w14:algn="tr">
                        <w14:srgbClr w14:val="000000">
                          <w14:alpha w14:val="60000"/>
                        </w14:srgbClr>
                      </w14:shadow>
                    </w:rPr>
                    <w:t>-</w:t>
                  </w:r>
                </w:p>
              </w:tc>
            </w:tr>
          </w:tbl>
          <w:p w:rsidR="007F3885" w:rsidRDefault="007F3885" w:rsidP="00147E18">
            <w:pPr>
              <w:tabs>
                <w:tab w:val="left" w:pos="0"/>
              </w:tabs>
              <w:ind w:right="141"/>
              <w:jc w:val="both"/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</w:pPr>
          </w:p>
        </w:tc>
      </w:tr>
    </w:tbl>
    <w:p w:rsidR="007F3885" w:rsidRPr="00DC7257" w:rsidRDefault="007F3885" w:rsidP="009B72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C7257">
        <w:rPr>
          <w:rFonts w:ascii="Times New Roman" w:eastAsia="Calibri" w:hAnsi="Times New Roman" w:cs="Times New Roman"/>
          <w:sz w:val="27"/>
          <w:szCs w:val="27"/>
        </w:rPr>
        <w:t>Проведенный анализ обращений граждан в тематическом и территориальном аспектах позволяет выявить наиболее значимые и волнующие жителей Камчатского края вопросы.</w:t>
      </w:r>
    </w:p>
    <w:p w:rsidR="00480E78" w:rsidRPr="00DC7257" w:rsidRDefault="00EC5092" w:rsidP="009B72C1">
      <w:pPr>
        <w:pStyle w:val="a9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Доля обращений, поступивших от граждан, проживающих в нашем регионе в 2020 году, составила – 73% (316 обращений). В</w:t>
      </w:r>
      <w:r w:rsidR="007F3885" w:rsidRPr="00DC7257">
        <w:rPr>
          <w:rFonts w:ascii="Times New Roman" w:hAnsi="Times New Roman" w:cs="Times New Roman"/>
          <w:sz w:val="27"/>
          <w:szCs w:val="27"/>
        </w:rPr>
        <w:t xml:space="preserve"> связи с тем, что более 70 % населения полуострова – городское, чаще к депутатам по различным вопросам обращаются горожане, проживающие в черте Петропавловск-Камчатского</w:t>
      </w:r>
      <w:r w:rsidR="002113E8">
        <w:rPr>
          <w:rFonts w:ascii="Times New Roman" w:hAnsi="Times New Roman" w:cs="Times New Roman"/>
          <w:sz w:val="27"/>
          <w:szCs w:val="27"/>
        </w:rPr>
        <w:t xml:space="preserve"> городского округа</w:t>
      </w:r>
      <w:r w:rsidR="007F3885" w:rsidRPr="00DC7257">
        <w:rPr>
          <w:rFonts w:ascii="Times New Roman" w:hAnsi="Times New Roman" w:cs="Times New Roman"/>
          <w:sz w:val="27"/>
          <w:szCs w:val="27"/>
        </w:rPr>
        <w:t xml:space="preserve"> </w:t>
      </w:r>
      <w:r w:rsidR="008E7C7A" w:rsidRPr="00DC7257">
        <w:rPr>
          <w:rFonts w:ascii="Times New Roman" w:hAnsi="Times New Roman" w:cs="Times New Roman"/>
          <w:sz w:val="27"/>
          <w:szCs w:val="27"/>
        </w:rPr>
        <w:t>(</w:t>
      </w:r>
      <w:r w:rsidR="005444B6">
        <w:rPr>
          <w:rFonts w:ascii="Times New Roman" w:hAnsi="Times New Roman" w:cs="Times New Roman"/>
          <w:sz w:val="27"/>
          <w:szCs w:val="27"/>
        </w:rPr>
        <w:t>в 2</w:t>
      </w:r>
      <w:r>
        <w:rPr>
          <w:rFonts w:ascii="Times New Roman" w:hAnsi="Times New Roman" w:cs="Times New Roman"/>
          <w:sz w:val="27"/>
          <w:szCs w:val="27"/>
        </w:rPr>
        <w:t>0</w:t>
      </w:r>
      <w:r w:rsidR="005444B6">
        <w:rPr>
          <w:rFonts w:ascii="Times New Roman" w:hAnsi="Times New Roman" w:cs="Times New Roman"/>
          <w:sz w:val="27"/>
          <w:szCs w:val="27"/>
        </w:rPr>
        <w:t xml:space="preserve">20 году – 206 обращений; </w:t>
      </w:r>
      <w:r w:rsidR="008E7C7A" w:rsidRPr="00DC7257">
        <w:rPr>
          <w:rFonts w:ascii="Times New Roman" w:hAnsi="Times New Roman" w:cs="Times New Roman"/>
          <w:sz w:val="27"/>
          <w:szCs w:val="27"/>
        </w:rPr>
        <w:t xml:space="preserve">в 2019 году – 267; в 2018 году – 356; в 2017 году </w:t>
      </w:r>
      <w:r w:rsidR="005444B6">
        <w:rPr>
          <w:rFonts w:ascii="Times New Roman" w:hAnsi="Times New Roman" w:cs="Times New Roman"/>
          <w:sz w:val="27"/>
          <w:szCs w:val="27"/>
        </w:rPr>
        <w:t>–</w:t>
      </w:r>
      <w:r w:rsidR="008E7C7A" w:rsidRPr="00DC7257">
        <w:rPr>
          <w:rFonts w:ascii="Times New Roman" w:hAnsi="Times New Roman" w:cs="Times New Roman"/>
          <w:sz w:val="27"/>
          <w:szCs w:val="27"/>
        </w:rPr>
        <w:t xml:space="preserve"> 362; </w:t>
      </w:r>
      <w:r w:rsidR="00DC7257">
        <w:rPr>
          <w:rFonts w:ascii="Times New Roman" w:hAnsi="Times New Roman" w:cs="Times New Roman"/>
          <w:sz w:val="27"/>
          <w:szCs w:val="27"/>
        </w:rPr>
        <w:t xml:space="preserve">в </w:t>
      </w:r>
      <w:r w:rsidR="008E7C7A" w:rsidRPr="00DC7257">
        <w:rPr>
          <w:rFonts w:ascii="Times New Roman" w:hAnsi="Times New Roman" w:cs="Times New Roman"/>
          <w:sz w:val="27"/>
          <w:szCs w:val="27"/>
          <w:lang w:val="en-US"/>
        </w:rPr>
        <w:t>IV</w:t>
      </w:r>
      <w:r w:rsidR="008E7C7A" w:rsidRPr="00DC7257">
        <w:rPr>
          <w:rFonts w:ascii="Times New Roman" w:hAnsi="Times New Roman" w:cs="Times New Roman"/>
          <w:sz w:val="27"/>
          <w:szCs w:val="27"/>
        </w:rPr>
        <w:t xml:space="preserve"> квартал</w:t>
      </w:r>
      <w:r w:rsidR="00DC7257">
        <w:rPr>
          <w:rFonts w:ascii="Times New Roman" w:hAnsi="Times New Roman" w:cs="Times New Roman"/>
          <w:sz w:val="27"/>
          <w:szCs w:val="27"/>
        </w:rPr>
        <w:t>е</w:t>
      </w:r>
      <w:r w:rsidR="008E7C7A" w:rsidRPr="00DC7257">
        <w:rPr>
          <w:rFonts w:ascii="Times New Roman" w:hAnsi="Times New Roman" w:cs="Times New Roman"/>
          <w:sz w:val="27"/>
          <w:szCs w:val="27"/>
        </w:rPr>
        <w:t xml:space="preserve"> 2016 года – 81 обращение)</w:t>
      </w:r>
      <w:r w:rsidR="0037473C">
        <w:rPr>
          <w:rFonts w:ascii="Times New Roman" w:hAnsi="Times New Roman" w:cs="Times New Roman"/>
          <w:sz w:val="27"/>
          <w:szCs w:val="27"/>
        </w:rPr>
        <w:t xml:space="preserve">. </w:t>
      </w:r>
      <w:r w:rsidR="00FD4E87">
        <w:rPr>
          <w:rFonts w:ascii="Times New Roman" w:hAnsi="Times New Roman" w:cs="Times New Roman"/>
          <w:sz w:val="27"/>
          <w:szCs w:val="27"/>
        </w:rPr>
        <w:t xml:space="preserve">Общее количество обращений, поступивших </w:t>
      </w:r>
      <w:r>
        <w:rPr>
          <w:rFonts w:ascii="Times New Roman" w:hAnsi="Times New Roman" w:cs="Times New Roman"/>
          <w:sz w:val="27"/>
          <w:szCs w:val="27"/>
        </w:rPr>
        <w:t xml:space="preserve">от </w:t>
      </w:r>
      <w:r w:rsidR="007F3885" w:rsidRPr="00DC7257">
        <w:rPr>
          <w:rFonts w:ascii="Times New Roman" w:hAnsi="Times New Roman" w:cs="Times New Roman"/>
          <w:sz w:val="27"/>
          <w:szCs w:val="27"/>
        </w:rPr>
        <w:t>городского населения</w:t>
      </w:r>
      <w:r w:rsidR="008E1DDA">
        <w:rPr>
          <w:rFonts w:ascii="Times New Roman" w:hAnsi="Times New Roman" w:cs="Times New Roman"/>
          <w:sz w:val="27"/>
          <w:szCs w:val="27"/>
        </w:rPr>
        <w:t>,</w:t>
      </w:r>
      <w:r w:rsidR="00FD4E8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– 257</w:t>
      </w:r>
      <w:r w:rsidR="007F3885" w:rsidRPr="00DC7257">
        <w:rPr>
          <w:rFonts w:ascii="Times New Roman" w:hAnsi="Times New Roman" w:cs="Times New Roman"/>
          <w:sz w:val="27"/>
          <w:szCs w:val="27"/>
        </w:rPr>
        <w:t xml:space="preserve"> </w:t>
      </w:r>
      <w:r w:rsidR="00FD4E87">
        <w:rPr>
          <w:rFonts w:ascii="Times New Roman" w:hAnsi="Times New Roman" w:cs="Times New Roman"/>
          <w:sz w:val="27"/>
          <w:szCs w:val="27"/>
        </w:rPr>
        <w:t>(</w:t>
      </w:r>
      <w:r w:rsidR="005444B6">
        <w:rPr>
          <w:rFonts w:ascii="Times New Roman" w:hAnsi="Times New Roman" w:cs="Times New Roman"/>
          <w:sz w:val="27"/>
          <w:szCs w:val="27"/>
        </w:rPr>
        <w:t>60</w:t>
      </w:r>
      <w:r w:rsidR="007F3885" w:rsidRPr="00DC7257">
        <w:rPr>
          <w:rFonts w:ascii="Times New Roman" w:hAnsi="Times New Roman" w:cs="Times New Roman"/>
          <w:sz w:val="27"/>
          <w:szCs w:val="27"/>
        </w:rPr>
        <w:t>%)</w:t>
      </w:r>
      <w:r w:rsidR="00FD4E87">
        <w:rPr>
          <w:rFonts w:ascii="Times New Roman" w:hAnsi="Times New Roman" w:cs="Times New Roman"/>
          <w:sz w:val="27"/>
          <w:szCs w:val="27"/>
        </w:rPr>
        <w:t>, о</w:t>
      </w:r>
      <w:r w:rsidR="007F3885" w:rsidRPr="00DC7257">
        <w:rPr>
          <w:rFonts w:ascii="Times New Roman" w:hAnsi="Times New Roman" w:cs="Times New Roman"/>
          <w:sz w:val="27"/>
          <w:szCs w:val="27"/>
        </w:rPr>
        <w:t xml:space="preserve">т жителей сельских территорий полуострова поступило – </w:t>
      </w:r>
      <w:r w:rsidR="005444B6">
        <w:rPr>
          <w:rFonts w:ascii="Times New Roman" w:hAnsi="Times New Roman" w:cs="Times New Roman"/>
          <w:sz w:val="27"/>
          <w:szCs w:val="27"/>
        </w:rPr>
        <w:t>59</w:t>
      </w:r>
      <w:r w:rsidR="007F3885" w:rsidRPr="00DC7257">
        <w:rPr>
          <w:rFonts w:ascii="Times New Roman" w:hAnsi="Times New Roman" w:cs="Times New Roman"/>
          <w:sz w:val="27"/>
          <w:szCs w:val="27"/>
        </w:rPr>
        <w:t xml:space="preserve"> (</w:t>
      </w:r>
      <w:r w:rsidR="005444B6">
        <w:rPr>
          <w:rFonts w:ascii="Times New Roman" w:hAnsi="Times New Roman" w:cs="Times New Roman"/>
          <w:sz w:val="27"/>
          <w:szCs w:val="27"/>
        </w:rPr>
        <w:t>14</w:t>
      </w:r>
      <w:r w:rsidR="007F3885" w:rsidRPr="00DC7257">
        <w:rPr>
          <w:rFonts w:ascii="Times New Roman" w:hAnsi="Times New Roman" w:cs="Times New Roman"/>
          <w:sz w:val="27"/>
          <w:szCs w:val="27"/>
        </w:rPr>
        <w:t>%) обращени</w:t>
      </w:r>
      <w:r w:rsidR="007C5C2B" w:rsidRPr="00DC7257">
        <w:rPr>
          <w:rFonts w:ascii="Times New Roman" w:hAnsi="Times New Roman" w:cs="Times New Roman"/>
          <w:sz w:val="27"/>
          <w:szCs w:val="27"/>
        </w:rPr>
        <w:t>й</w:t>
      </w:r>
      <w:r w:rsidR="007F3885" w:rsidRPr="00DC7257">
        <w:rPr>
          <w:rFonts w:ascii="Times New Roman" w:hAnsi="Times New Roman" w:cs="Times New Roman"/>
          <w:sz w:val="27"/>
          <w:szCs w:val="27"/>
        </w:rPr>
        <w:t xml:space="preserve">. Наибольшую активность проявили сельчане, проживающие на </w:t>
      </w:r>
      <w:r w:rsidR="00480E78" w:rsidRPr="00DC7257">
        <w:rPr>
          <w:rFonts w:ascii="Times New Roman" w:hAnsi="Times New Roman" w:cs="Times New Roman"/>
          <w:sz w:val="27"/>
          <w:szCs w:val="27"/>
        </w:rPr>
        <w:t>восточном побережье полуострова</w:t>
      </w:r>
      <w:r w:rsidR="008E1DDA">
        <w:rPr>
          <w:rFonts w:ascii="Times New Roman" w:hAnsi="Times New Roman" w:cs="Times New Roman"/>
          <w:sz w:val="27"/>
          <w:szCs w:val="27"/>
        </w:rPr>
        <w:t>,</w:t>
      </w:r>
      <w:r w:rsidR="00480E78" w:rsidRPr="00DC7257">
        <w:rPr>
          <w:rFonts w:ascii="Times New Roman" w:hAnsi="Times New Roman" w:cs="Times New Roman"/>
          <w:sz w:val="27"/>
          <w:szCs w:val="27"/>
        </w:rPr>
        <w:t xml:space="preserve"> – </w:t>
      </w:r>
      <w:r w:rsidR="001B6995">
        <w:rPr>
          <w:rFonts w:ascii="Times New Roman" w:hAnsi="Times New Roman" w:cs="Times New Roman"/>
          <w:sz w:val="27"/>
          <w:szCs w:val="27"/>
        </w:rPr>
        <w:t>31</w:t>
      </w:r>
      <w:r w:rsidR="00480E78" w:rsidRPr="00DC7257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1B6995">
        <w:rPr>
          <w:rFonts w:ascii="Times New Roman" w:hAnsi="Times New Roman" w:cs="Times New Roman"/>
          <w:sz w:val="27"/>
          <w:szCs w:val="27"/>
        </w:rPr>
        <w:t>е</w:t>
      </w:r>
      <w:r w:rsidR="00480E78" w:rsidRPr="00DC7257">
        <w:rPr>
          <w:rFonts w:ascii="Times New Roman" w:hAnsi="Times New Roman" w:cs="Times New Roman"/>
          <w:sz w:val="27"/>
          <w:szCs w:val="27"/>
        </w:rPr>
        <w:t xml:space="preserve"> (5</w:t>
      </w:r>
      <w:r w:rsidR="001B6995">
        <w:rPr>
          <w:rFonts w:ascii="Times New Roman" w:hAnsi="Times New Roman" w:cs="Times New Roman"/>
          <w:sz w:val="27"/>
          <w:szCs w:val="27"/>
        </w:rPr>
        <w:t>3</w:t>
      </w:r>
      <w:r w:rsidR="00480E78" w:rsidRPr="00DC7257">
        <w:rPr>
          <w:rFonts w:ascii="Times New Roman" w:hAnsi="Times New Roman" w:cs="Times New Roman"/>
          <w:sz w:val="27"/>
          <w:szCs w:val="27"/>
        </w:rPr>
        <w:t xml:space="preserve">% от общего числа обратившихся жителей сельских территорий). Процент обращений, поступивших от жителей, проживающих в </w:t>
      </w:r>
      <w:r w:rsidR="00F60E18" w:rsidRPr="00DC7257">
        <w:rPr>
          <w:rFonts w:ascii="Times New Roman" w:hAnsi="Times New Roman" w:cs="Times New Roman"/>
          <w:sz w:val="27"/>
          <w:szCs w:val="27"/>
        </w:rPr>
        <w:t>сельских населенных пунктах</w:t>
      </w:r>
      <w:r w:rsidR="00480E78" w:rsidRPr="00DC7257">
        <w:rPr>
          <w:rFonts w:ascii="Times New Roman" w:hAnsi="Times New Roman" w:cs="Times New Roman"/>
          <w:sz w:val="27"/>
          <w:szCs w:val="27"/>
        </w:rPr>
        <w:t xml:space="preserve"> западного побережья, составил – </w:t>
      </w:r>
      <w:r w:rsidR="001B6995">
        <w:rPr>
          <w:rFonts w:ascii="Times New Roman" w:hAnsi="Times New Roman" w:cs="Times New Roman"/>
          <w:sz w:val="27"/>
          <w:szCs w:val="27"/>
        </w:rPr>
        <w:t>29</w:t>
      </w:r>
      <w:r w:rsidR="00480E78" w:rsidRPr="00DC7257">
        <w:rPr>
          <w:rFonts w:ascii="Times New Roman" w:hAnsi="Times New Roman" w:cs="Times New Roman"/>
          <w:sz w:val="27"/>
          <w:szCs w:val="27"/>
        </w:rPr>
        <w:t>% (</w:t>
      </w:r>
      <w:r w:rsidR="001B6995">
        <w:rPr>
          <w:rFonts w:ascii="Times New Roman" w:hAnsi="Times New Roman" w:cs="Times New Roman"/>
          <w:sz w:val="27"/>
          <w:szCs w:val="27"/>
        </w:rPr>
        <w:t>1</w:t>
      </w:r>
      <w:r w:rsidR="00480E78" w:rsidRPr="00DC7257">
        <w:rPr>
          <w:rFonts w:ascii="Times New Roman" w:hAnsi="Times New Roman" w:cs="Times New Roman"/>
          <w:sz w:val="27"/>
          <w:szCs w:val="27"/>
        </w:rPr>
        <w:t xml:space="preserve">7 обращений); центральной части полуострова – </w:t>
      </w:r>
      <w:r w:rsidR="007C5C2B" w:rsidRPr="00DC7257">
        <w:rPr>
          <w:rFonts w:ascii="Times New Roman" w:hAnsi="Times New Roman" w:cs="Times New Roman"/>
          <w:sz w:val="27"/>
          <w:szCs w:val="27"/>
        </w:rPr>
        <w:t>1</w:t>
      </w:r>
      <w:r w:rsidR="001B6995">
        <w:rPr>
          <w:rFonts w:ascii="Times New Roman" w:hAnsi="Times New Roman" w:cs="Times New Roman"/>
          <w:sz w:val="27"/>
          <w:szCs w:val="27"/>
        </w:rPr>
        <w:t>2</w:t>
      </w:r>
      <w:r w:rsidR="00480E78" w:rsidRPr="00DC7257">
        <w:rPr>
          <w:rFonts w:ascii="Times New Roman" w:hAnsi="Times New Roman" w:cs="Times New Roman"/>
          <w:sz w:val="27"/>
          <w:szCs w:val="27"/>
        </w:rPr>
        <w:t>% (</w:t>
      </w:r>
      <w:r w:rsidR="001B6995">
        <w:rPr>
          <w:rFonts w:ascii="Times New Roman" w:hAnsi="Times New Roman" w:cs="Times New Roman"/>
          <w:sz w:val="27"/>
          <w:szCs w:val="27"/>
        </w:rPr>
        <w:t>7</w:t>
      </w:r>
      <w:r w:rsidR="00480E78" w:rsidRPr="00DC7257">
        <w:rPr>
          <w:rFonts w:ascii="Times New Roman" w:hAnsi="Times New Roman" w:cs="Times New Roman"/>
          <w:sz w:val="27"/>
          <w:szCs w:val="27"/>
        </w:rPr>
        <w:t xml:space="preserve"> обращений)</w:t>
      </w:r>
      <w:r>
        <w:rPr>
          <w:rFonts w:ascii="Times New Roman" w:hAnsi="Times New Roman" w:cs="Times New Roman"/>
          <w:sz w:val="27"/>
          <w:szCs w:val="27"/>
        </w:rPr>
        <w:t>; на</w:t>
      </w:r>
      <w:r w:rsidR="001B6995">
        <w:rPr>
          <w:rFonts w:ascii="Times New Roman" w:hAnsi="Times New Roman" w:cs="Times New Roman"/>
          <w:sz w:val="27"/>
          <w:szCs w:val="27"/>
        </w:rPr>
        <w:t xml:space="preserve"> Командорских остров</w:t>
      </w:r>
      <w:r>
        <w:rPr>
          <w:rFonts w:ascii="Times New Roman" w:hAnsi="Times New Roman" w:cs="Times New Roman"/>
          <w:sz w:val="27"/>
          <w:szCs w:val="27"/>
        </w:rPr>
        <w:t xml:space="preserve">ах – </w:t>
      </w:r>
      <w:r w:rsidR="001B6995">
        <w:rPr>
          <w:rFonts w:ascii="Times New Roman" w:hAnsi="Times New Roman" w:cs="Times New Roman"/>
          <w:sz w:val="27"/>
          <w:szCs w:val="27"/>
        </w:rPr>
        <w:t>7%</w:t>
      </w:r>
      <w:r>
        <w:rPr>
          <w:rFonts w:ascii="Times New Roman" w:hAnsi="Times New Roman" w:cs="Times New Roman"/>
          <w:sz w:val="27"/>
          <w:szCs w:val="27"/>
        </w:rPr>
        <w:t xml:space="preserve"> (4 обращения</w:t>
      </w:r>
      <w:r w:rsidR="001B6995">
        <w:rPr>
          <w:rFonts w:ascii="Times New Roman" w:hAnsi="Times New Roman" w:cs="Times New Roman"/>
          <w:sz w:val="27"/>
          <w:szCs w:val="27"/>
        </w:rPr>
        <w:t>).</w:t>
      </w:r>
    </w:p>
    <w:p w:rsidR="00EE697D" w:rsidRDefault="00196D21" w:rsidP="00EE69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2020 году </w:t>
      </w:r>
      <w:r w:rsidR="00FD4E87">
        <w:rPr>
          <w:rFonts w:ascii="Times New Roman" w:eastAsia="Times New Roman" w:hAnsi="Times New Roman" w:cs="Times New Roman"/>
          <w:sz w:val="27"/>
          <w:szCs w:val="27"/>
          <w:lang w:eastAsia="ru-RU"/>
        </w:rPr>
        <w:t>в Законодательное Собрание</w:t>
      </w:r>
      <w:r w:rsidR="002C1B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Камчатского края</w:t>
      </w:r>
      <w:r w:rsidR="00FD4E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поступило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110 (25,5%) обращений </w:t>
      </w:r>
      <w:r w:rsidR="00FD4E87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6A4CFB" w:rsidRPr="00DC72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 граждан, проживающих в </w:t>
      </w:r>
      <w:r w:rsidR="00FD4E87">
        <w:rPr>
          <w:rFonts w:ascii="Times New Roman" w:eastAsia="Times New Roman" w:hAnsi="Times New Roman" w:cs="Times New Roman"/>
          <w:sz w:val="27"/>
          <w:szCs w:val="27"/>
          <w:lang w:eastAsia="ru-RU"/>
        </w:rPr>
        <w:t>38</w:t>
      </w:r>
      <w:r w:rsidR="006A4CFB" w:rsidRPr="00DC72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субъектах Российской Федерации, </w:t>
      </w:r>
      <w:r w:rsidR="00FD4E87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них</w:t>
      </w:r>
      <w:r w:rsidR="006A4CFB" w:rsidRPr="00FD4E87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6A4CFB" w:rsidRPr="00DC72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D4E87" w:rsidRPr="00236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г.Москва – 21; Волгоградская область – 17; Московская область – 9; г. Санкт-Петербург – 7; Ленинградская область – 2; Республика Татарстан – 2; Республика Бурятия – 1; Удмуртская Республика</w:t>
      </w:r>
      <w:r w:rsidR="0023674C" w:rsidRPr="00236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1</w:t>
      </w:r>
      <w:r w:rsidR="00FD4E87" w:rsidRPr="00236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Республика Марий Эл – 1; Карачаево-Черкесская Республика</w:t>
      </w:r>
      <w:r w:rsidR="0023674C" w:rsidRPr="00236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1</w:t>
      </w:r>
      <w:r w:rsidR="00FD4E87" w:rsidRPr="00236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Чувашская Республика</w:t>
      </w:r>
      <w:r w:rsidR="0023674C" w:rsidRPr="00236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1</w:t>
      </w:r>
      <w:r w:rsidR="00FD4E87" w:rsidRPr="00236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Республика Коми</w:t>
      </w:r>
      <w:r w:rsidR="0023674C" w:rsidRPr="00236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1</w:t>
      </w:r>
      <w:r w:rsidR="00FD4E87" w:rsidRPr="00236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Республика Башкортостан – 1; Ханты-Мансийский автономный округ-Югра</w:t>
      </w:r>
      <w:r w:rsidR="001C1E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C1E09" w:rsidRPr="00236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1</w:t>
      </w:r>
      <w:r w:rsidR="00FD4E87" w:rsidRPr="00236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г.</w:t>
      </w:r>
      <w:r w:rsidR="005B53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D4E87" w:rsidRPr="00236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Калининград – 5; Ставропольский край – 3; Челябинская область – 3; Нижегородская область – 3;  г. Новосибирск – 3; г.Киров – 3; г. Екатеринбург (Свердловская область) – 3; г. Саратов – 2; Приморский край – 2; </w:t>
      </w:r>
      <w:r w:rsidR="0023674C" w:rsidRPr="00236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г. </w:t>
      </w:r>
      <w:r w:rsidR="00FD4E87" w:rsidRPr="00236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Томск – 2; г. Омск – 2;  г. Самара – 1; г.</w:t>
      </w:r>
      <w:r w:rsidR="005B53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D4E87" w:rsidRPr="00236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Красноярск – 1; Белгород – 1; г. Орел – 1; г.Южно-Сахалинск – 1; г. Ростов на Дону – 1; г. Курск – 1; г. Краснодар – 1; Пензенская область – 1; Рязанская область – 1; Оренбургская область – 1; Астраханская область – 1; Тамбовская область – </w:t>
      </w:r>
      <w:r w:rsidR="0023674C" w:rsidRPr="00236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EE69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7809AE" w:rsidRPr="007809AE" w:rsidRDefault="007809AE" w:rsidP="002460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09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граждан, проживающих в странах СНГ, поступило </w:t>
      </w:r>
      <w:r w:rsidR="002460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</w:t>
      </w:r>
      <w:r w:rsidRPr="007809AE">
        <w:rPr>
          <w:rFonts w:ascii="Times New Roman" w:eastAsia="Times New Roman" w:hAnsi="Times New Roman" w:cs="Times New Roman"/>
          <w:sz w:val="27"/>
          <w:szCs w:val="27"/>
          <w:lang w:eastAsia="ru-RU"/>
        </w:rPr>
        <w:t>4 (0,9%) обращения: Республика Узбекистан (г. Ташкент) – 1, Киргизс</w:t>
      </w:r>
      <w:r w:rsidR="002460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кая Республика (г. Бишкек) – 3. </w:t>
      </w:r>
      <w:r w:rsidRPr="007809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граждан, проживающих в других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иностранных государствах</w:t>
      </w:r>
      <w:r w:rsidR="008E1DD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809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поступило </w:t>
      </w:r>
      <w:r w:rsidR="002460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</w:t>
      </w:r>
      <w:r w:rsidRPr="007809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 (0,2%) обращение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7809AE">
        <w:rPr>
          <w:rFonts w:ascii="Times New Roman" w:eastAsia="Times New Roman" w:hAnsi="Times New Roman" w:cs="Times New Roman"/>
          <w:sz w:val="27"/>
          <w:szCs w:val="27"/>
          <w:lang w:eastAsia="ru-RU"/>
        </w:rPr>
        <w:t>Австралия</w:t>
      </w:r>
      <w:r w:rsidR="00246098">
        <w:rPr>
          <w:rFonts w:ascii="Times New Roman" w:eastAsia="Times New Roman" w:hAnsi="Times New Roman" w:cs="Times New Roman"/>
          <w:sz w:val="27"/>
          <w:szCs w:val="27"/>
          <w:lang w:eastAsia="ru-RU"/>
        </w:rPr>
        <w:t>, г. Мельбурн</w:t>
      </w:r>
      <w:r w:rsidRPr="007809AE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7F3885" w:rsidRPr="00DC7257" w:rsidRDefault="007F3885" w:rsidP="00B800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C7257">
        <w:rPr>
          <w:rFonts w:ascii="Times New Roman" w:eastAsia="Calibri" w:hAnsi="Times New Roman" w:cs="Times New Roman"/>
          <w:sz w:val="27"/>
          <w:szCs w:val="27"/>
        </w:rPr>
        <w:t>В целом по территориальной принадлежности проживания заявителей поступившая корреспонденция подразделяется следующим образом</w:t>
      </w:r>
      <w:r w:rsidR="0041169B" w:rsidRPr="00DC725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1543A" w:rsidRPr="00DC7257">
        <w:rPr>
          <w:rFonts w:ascii="Times New Roman" w:eastAsia="Calibri" w:hAnsi="Times New Roman" w:cs="Times New Roman"/>
          <w:sz w:val="27"/>
          <w:szCs w:val="27"/>
        </w:rPr>
        <w:t>(</w:t>
      </w:r>
      <w:r w:rsidR="0041169B" w:rsidRPr="00DC7257">
        <w:rPr>
          <w:rFonts w:ascii="Times New Roman" w:eastAsia="Calibri" w:hAnsi="Times New Roman" w:cs="Times New Roman"/>
          <w:sz w:val="27"/>
          <w:szCs w:val="27"/>
        </w:rPr>
        <w:t xml:space="preserve">расположение </w:t>
      </w:r>
      <w:r w:rsidR="007F15D3">
        <w:rPr>
          <w:rFonts w:ascii="Times New Roman" w:eastAsia="Calibri" w:hAnsi="Times New Roman" w:cs="Times New Roman"/>
          <w:sz w:val="27"/>
          <w:szCs w:val="27"/>
        </w:rPr>
        <w:t xml:space="preserve">муниципальных </w:t>
      </w:r>
      <w:r w:rsidR="0041169B" w:rsidRPr="00DC7257">
        <w:rPr>
          <w:rFonts w:ascii="Times New Roman" w:eastAsia="Calibri" w:hAnsi="Times New Roman" w:cs="Times New Roman"/>
          <w:sz w:val="27"/>
          <w:szCs w:val="27"/>
        </w:rPr>
        <w:t>районо</w:t>
      </w:r>
      <w:r w:rsidR="00530FCE" w:rsidRPr="00DC7257">
        <w:rPr>
          <w:rFonts w:ascii="Times New Roman" w:eastAsia="Calibri" w:hAnsi="Times New Roman" w:cs="Times New Roman"/>
          <w:sz w:val="27"/>
          <w:szCs w:val="27"/>
        </w:rPr>
        <w:t>в</w:t>
      </w:r>
      <w:r w:rsidR="0041169B" w:rsidRPr="00DC725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9B72C1" w:rsidRPr="00DC7257">
        <w:rPr>
          <w:rFonts w:ascii="Times New Roman" w:eastAsia="Calibri" w:hAnsi="Times New Roman" w:cs="Times New Roman"/>
          <w:sz w:val="27"/>
          <w:szCs w:val="27"/>
        </w:rPr>
        <w:t>отображено</w:t>
      </w:r>
      <w:r w:rsidR="0041169B" w:rsidRPr="00DC7257">
        <w:rPr>
          <w:rFonts w:ascii="Times New Roman" w:eastAsia="Calibri" w:hAnsi="Times New Roman" w:cs="Times New Roman"/>
          <w:sz w:val="27"/>
          <w:szCs w:val="27"/>
        </w:rPr>
        <w:t xml:space="preserve"> на карте под соответствующей цифрой</w:t>
      </w:r>
      <w:r w:rsidR="00253BB8" w:rsidRPr="00DC7257">
        <w:rPr>
          <w:rFonts w:ascii="Times New Roman" w:eastAsia="Calibri" w:hAnsi="Times New Roman" w:cs="Times New Roman"/>
          <w:sz w:val="27"/>
          <w:szCs w:val="27"/>
        </w:rPr>
        <w:t>)</w:t>
      </w:r>
      <w:r w:rsidRPr="00DC7257">
        <w:rPr>
          <w:rFonts w:ascii="Times New Roman" w:eastAsia="Calibri" w:hAnsi="Times New Roman" w:cs="Times New Roman"/>
          <w:sz w:val="27"/>
          <w:szCs w:val="27"/>
        </w:rPr>
        <w:t>:</w:t>
      </w:r>
    </w:p>
    <w:p w:rsidR="00030627" w:rsidRDefault="002B01E8" w:rsidP="00246098">
      <w:pPr>
        <w:tabs>
          <w:tab w:val="left" w:pos="91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C0531">
        <w:rPr>
          <w:noProof/>
          <w:color w:val="FBF622"/>
          <w:lang w:eastAsia="ru-RU"/>
        </w:rPr>
        <w:drawing>
          <wp:anchor distT="0" distB="0" distL="114300" distR="114300" simplePos="0" relativeHeight="251664384" behindDoc="0" locked="0" layoutInCell="1" allowOverlap="1" wp14:anchorId="19689ABB" wp14:editId="5D04C81B">
            <wp:simplePos x="0" y="0"/>
            <wp:positionH relativeFrom="column">
              <wp:posOffset>2129790</wp:posOffset>
            </wp:positionH>
            <wp:positionV relativeFrom="paragraph">
              <wp:posOffset>80645</wp:posOffset>
            </wp:positionV>
            <wp:extent cx="4438650" cy="2675890"/>
            <wp:effectExtent l="0" t="0" r="0" b="0"/>
            <wp:wrapThrough wrapText="bothSides">
              <wp:wrapPolygon edited="0">
                <wp:start x="0" y="0"/>
                <wp:lineTo x="0" y="21374"/>
                <wp:lineTo x="10568" y="21374"/>
                <wp:lineTo x="13813" y="21374"/>
                <wp:lineTo x="18726" y="20606"/>
                <wp:lineTo x="18726" y="19991"/>
                <wp:lineTo x="20580" y="17530"/>
                <wp:lineTo x="21322" y="15070"/>
                <wp:lineTo x="21507" y="13532"/>
                <wp:lineTo x="21507" y="9688"/>
                <wp:lineTo x="21136" y="7689"/>
                <wp:lineTo x="20117" y="4921"/>
                <wp:lineTo x="17892" y="3075"/>
                <wp:lineTo x="20858" y="2460"/>
                <wp:lineTo x="20951" y="461"/>
                <wp:lineTo x="18633" y="0"/>
                <wp:lineTo x="0" y="0"/>
              </wp:wrapPolygon>
            </wp:wrapThrough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6098" w:rsidRDefault="00771C8C" w:rsidP="002460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56889E8D" wp14:editId="523769C1">
            <wp:simplePos x="0" y="0"/>
            <wp:positionH relativeFrom="column">
              <wp:posOffset>-163830</wp:posOffset>
            </wp:positionH>
            <wp:positionV relativeFrom="paragraph">
              <wp:posOffset>104140</wp:posOffset>
            </wp:positionV>
            <wp:extent cx="2238375" cy="2287905"/>
            <wp:effectExtent l="57150" t="57150" r="47625" b="55245"/>
            <wp:wrapThrough wrapText="bothSides">
              <wp:wrapPolygon edited="0">
                <wp:start x="8456" y="-540"/>
                <wp:lineTo x="2757" y="-180"/>
                <wp:lineTo x="2757" y="2698"/>
                <wp:lineTo x="735" y="2698"/>
                <wp:lineTo x="735" y="5575"/>
                <wp:lineTo x="-368" y="5575"/>
                <wp:lineTo x="-551" y="11331"/>
                <wp:lineTo x="0" y="15287"/>
                <wp:lineTo x="1471" y="17086"/>
                <wp:lineTo x="1471" y="17266"/>
                <wp:lineTo x="4228" y="19963"/>
                <wp:lineTo x="4412" y="19963"/>
                <wp:lineTo x="8272" y="21582"/>
                <wp:lineTo x="8456" y="21942"/>
                <wp:lineTo x="12684" y="21942"/>
                <wp:lineTo x="12868" y="21582"/>
                <wp:lineTo x="16912" y="19963"/>
                <wp:lineTo x="17096" y="19963"/>
                <wp:lineTo x="20037" y="17086"/>
                <wp:lineTo x="21324" y="14208"/>
                <wp:lineTo x="21876" y="11331"/>
                <wp:lineTo x="21692" y="8453"/>
                <wp:lineTo x="20589" y="5575"/>
                <wp:lineTo x="18751" y="2878"/>
                <wp:lineTo x="18567" y="1978"/>
                <wp:lineTo x="14155" y="-180"/>
                <wp:lineTo x="12684" y="-540"/>
                <wp:lineTo x="8456" y="-540"/>
              </wp:wrapPolygon>
            </wp:wrapThrough>
            <wp:docPr id="3" name="Рисунок 3" descr="Описание: https://upload.wikimedia.org/wikipedia/commons/5/57/Kamchatka_krayAre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s://upload.wikimedia.org/wikipedia/commons/5/57/Kamchatka_krayAreas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6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brightnessContrast bright="6000" contrast="-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8790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12700">
                      <a:bevelT w="127000" h="50800"/>
                      <a:contourClr>
                        <a:srgbClr val="EDFFE7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098" w:rsidRDefault="00246098" w:rsidP="002460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246098" w:rsidRDefault="007F3885" w:rsidP="0024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193A">
        <w:rPr>
          <w:rFonts w:ascii="Times New Roman" w:eastAsia="Calibri" w:hAnsi="Times New Roman" w:cs="Times New Roman"/>
          <w:sz w:val="27"/>
          <w:szCs w:val="27"/>
        </w:rPr>
        <w:t>Большинство вопросов, поднимаемых в обращениях городского населения</w:t>
      </w:r>
      <w:r w:rsidR="00246098">
        <w:rPr>
          <w:rFonts w:ascii="Times New Roman" w:eastAsia="Calibri" w:hAnsi="Times New Roman" w:cs="Times New Roman"/>
          <w:sz w:val="27"/>
          <w:szCs w:val="27"/>
        </w:rPr>
        <w:t xml:space="preserve"> нашего региона</w:t>
      </w:r>
      <w:r w:rsidRPr="00EE193A">
        <w:rPr>
          <w:rFonts w:ascii="Times New Roman" w:eastAsia="Calibri" w:hAnsi="Times New Roman" w:cs="Times New Roman"/>
          <w:sz w:val="27"/>
          <w:szCs w:val="27"/>
        </w:rPr>
        <w:t>, касаются</w:t>
      </w:r>
      <w:r w:rsidR="006D0BAB">
        <w:rPr>
          <w:rFonts w:ascii="Times New Roman" w:eastAsia="Calibri" w:hAnsi="Times New Roman" w:cs="Times New Roman"/>
          <w:sz w:val="27"/>
          <w:szCs w:val="27"/>
        </w:rPr>
        <w:t xml:space="preserve"> социальной защиты населения,</w:t>
      </w:r>
      <w:r w:rsidRPr="00EE193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96890" w:rsidRPr="00EE193A">
        <w:rPr>
          <w:rFonts w:ascii="Times New Roman" w:hAnsi="Times New Roman" w:cs="Times New Roman"/>
          <w:sz w:val="27"/>
          <w:szCs w:val="27"/>
        </w:rPr>
        <w:t>благоустройства территорий, коммунально-бытовых нужд, жилья</w:t>
      </w:r>
      <w:r w:rsidR="006D0BAB">
        <w:rPr>
          <w:rFonts w:ascii="Times New Roman" w:hAnsi="Times New Roman" w:cs="Times New Roman"/>
          <w:sz w:val="27"/>
          <w:szCs w:val="27"/>
        </w:rPr>
        <w:t xml:space="preserve"> и</w:t>
      </w:r>
      <w:r w:rsidR="00696890" w:rsidRPr="00EE193A">
        <w:rPr>
          <w:rFonts w:ascii="Times New Roman" w:hAnsi="Times New Roman" w:cs="Times New Roman"/>
          <w:sz w:val="27"/>
          <w:szCs w:val="27"/>
        </w:rPr>
        <w:t xml:space="preserve"> здравоохранения. </w:t>
      </w:r>
      <w:r w:rsidR="006D0BAB" w:rsidRPr="00EE193A">
        <w:rPr>
          <w:rFonts w:ascii="Times New Roman" w:hAnsi="Times New Roman" w:cs="Times New Roman"/>
          <w:sz w:val="27"/>
          <w:szCs w:val="27"/>
        </w:rPr>
        <w:t>Сельское население</w:t>
      </w:r>
      <w:r w:rsidR="006D0BAB">
        <w:rPr>
          <w:rFonts w:ascii="Times New Roman" w:hAnsi="Times New Roman" w:cs="Times New Roman"/>
          <w:sz w:val="27"/>
          <w:szCs w:val="27"/>
        </w:rPr>
        <w:t xml:space="preserve"> чаще</w:t>
      </w:r>
      <w:r w:rsidR="006D0BAB" w:rsidRPr="00EE193A">
        <w:rPr>
          <w:rFonts w:ascii="Times New Roman" w:hAnsi="Times New Roman" w:cs="Times New Roman"/>
          <w:sz w:val="27"/>
          <w:szCs w:val="27"/>
        </w:rPr>
        <w:t xml:space="preserve"> </w:t>
      </w:r>
      <w:r w:rsidR="006D0BAB">
        <w:rPr>
          <w:rFonts w:ascii="Times New Roman" w:hAnsi="Times New Roman" w:cs="Times New Roman"/>
          <w:sz w:val="27"/>
          <w:szCs w:val="27"/>
        </w:rPr>
        <w:t xml:space="preserve">обеспокоено </w:t>
      </w:r>
      <w:r w:rsidR="006D0BAB" w:rsidRPr="00EE193A">
        <w:rPr>
          <w:rFonts w:ascii="Times New Roman" w:hAnsi="Times New Roman" w:cs="Times New Roman"/>
          <w:sz w:val="27"/>
          <w:szCs w:val="27"/>
        </w:rPr>
        <w:t>вопрос</w:t>
      </w:r>
      <w:r w:rsidR="006D0BAB">
        <w:rPr>
          <w:rFonts w:ascii="Times New Roman" w:hAnsi="Times New Roman" w:cs="Times New Roman"/>
          <w:sz w:val="27"/>
          <w:szCs w:val="27"/>
        </w:rPr>
        <w:t>ами</w:t>
      </w:r>
      <w:r w:rsidR="00754F18">
        <w:rPr>
          <w:rFonts w:ascii="Times New Roman" w:hAnsi="Times New Roman" w:cs="Times New Roman"/>
          <w:sz w:val="27"/>
          <w:szCs w:val="27"/>
        </w:rPr>
        <w:t xml:space="preserve"> местного самоуправления,</w:t>
      </w:r>
      <w:r w:rsidR="006D0BAB" w:rsidRPr="00EE193A">
        <w:rPr>
          <w:rFonts w:ascii="Times New Roman" w:hAnsi="Times New Roman" w:cs="Times New Roman"/>
          <w:sz w:val="27"/>
          <w:szCs w:val="27"/>
        </w:rPr>
        <w:t xml:space="preserve"> сфер связи и транспорта.</w:t>
      </w:r>
      <w:r w:rsidR="006D0BA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54F18" w:rsidRPr="00246098" w:rsidRDefault="00246098" w:rsidP="00246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704320" behindDoc="0" locked="0" layoutInCell="1" allowOverlap="1" wp14:anchorId="75A69C7D" wp14:editId="13CE4FDD">
            <wp:simplePos x="0" y="0"/>
            <wp:positionH relativeFrom="column">
              <wp:posOffset>-18415</wp:posOffset>
            </wp:positionH>
            <wp:positionV relativeFrom="paragraph">
              <wp:posOffset>59295</wp:posOffset>
            </wp:positionV>
            <wp:extent cx="3054350" cy="1285875"/>
            <wp:effectExtent l="0" t="0" r="12700" b="9525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F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связи </w:t>
      </w:r>
      <w:r w:rsidR="000872E8">
        <w:rPr>
          <w:rFonts w:ascii="Times New Roman" w:eastAsia="Times New Roman" w:hAnsi="Times New Roman" w:cs="Times New Roman"/>
          <w:sz w:val="27"/>
          <w:szCs w:val="27"/>
          <w:lang w:eastAsia="ru-RU"/>
        </w:rPr>
        <w:t>снижением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количества </w:t>
      </w:r>
      <w:r w:rsidR="00754F1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обращений от гр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аждан Петропавловск-Камчатского </w:t>
      </w:r>
      <w:r w:rsidR="00754F18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городского округа</w:t>
      </w:r>
      <w:r w:rsidR="00BE45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</w:t>
      </w:r>
      <w:r w:rsidR="00754F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северных </w:t>
      </w:r>
      <w:r w:rsidR="00BE45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муниципальных территорий </w:t>
      </w:r>
      <w:r w:rsidR="00771C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полуострова </w:t>
      </w:r>
      <w:r w:rsidR="00754F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2020 году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произошел </w:t>
      </w:r>
      <w:r w:rsidR="00771C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общий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спад </w:t>
      </w:r>
      <w:r w:rsidR="00754F18">
        <w:rPr>
          <w:rFonts w:ascii="Times New Roman" w:hAnsi="Times New Roman" w:cs="Times New Roman"/>
          <w:sz w:val="27"/>
          <w:szCs w:val="27"/>
        </w:rPr>
        <w:t xml:space="preserve">обращений от жителей </w:t>
      </w:r>
      <w:r w:rsidR="00771C8C">
        <w:rPr>
          <w:rFonts w:ascii="Times New Roman" w:hAnsi="Times New Roman" w:cs="Times New Roman"/>
          <w:sz w:val="27"/>
          <w:szCs w:val="27"/>
        </w:rPr>
        <w:t>Камчатского края</w:t>
      </w:r>
      <w:r w:rsidR="00BE45A4" w:rsidRPr="00BE45A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в целом </w:t>
      </w:r>
      <w:r w:rsidR="00BE45A4">
        <w:rPr>
          <w:rFonts w:ascii="Times New Roman" w:hAnsi="Times New Roman" w:cs="Times New Roman"/>
          <w:sz w:val="27"/>
          <w:szCs w:val="27"/>
        </w:rPr>
        <w:t>на 95 единиц</w:t>
      </w:r>
      <w:r w:rsidR="00754F18">
        <w:rPr>
          <w:rFonts w:ascii="Times New Roman" w:hAnsi="Times New Roman" w:cs="Times New Roman"/>
          <w:sz w:val="27"/>
          <w:szCs w:val="27"/>
        </w:rPr>
        <w:t>.</w:t>
      </w:r>
    </w:p>
    <w:p w:rsidR="00D92139" w:rsidRDefault="00771C8C" w:rsidP="00D92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193A">
        <w:rPr>
          <w:rFonts w:ascii="Times New Roman" w:hAnsi="Times New Roman" w:cs="Times New Roman"/>
          <w:sz w:val="27"/>
          <w:szCs w:val="27"/>
        </w:rPr>
        <w:t>Граждане, проживающие в других регионах страны</w:t>
      </w:r>
      <w:r w:rsidRPr="00EE19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основном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обращаются в законодательные (представительные) органы государственной власти с</w:t>
      </w:r>
      <w:r w:rsidRPr="00EE19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предложения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ми</w:t>
      </w:r>
      <w:r w:rsidRPr="00EE19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изменени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Pr="00EE19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федерального </w:t>
      </w:r>
      <w:r w:rsidRPr="00EE193A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законодательств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EE193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92139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D92139">
        <w:rPr>
          <w:rFonts w:ascii="Times New Roman" w:hAnsi="Times New Roman" w:cs="Times New Roman"/>
          <w:sz w:val="27"/>
          <w:szCs w:val="27"/>
        </w:rPr>
        <w:t>нонсирование</w:t>
      </w:r>
      <w:r w:rsidR="00D92139" w:rsidRPr="00754F18">
        <w:rPr>
          <w:rFonts w:ascii="Times New Roman" w:hAnsi="Times New Roman" w:cs="Times New Roman"/>
          <w:sz w:val="27"/>
          <w:szCs w:val="27"/>
        </w:rPr>
        <w:t xml:space="preserve"> </w:t>
      </w:r>
      <w:r w:rsidR="00D92139" w:rsidRPr="00754F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поправок к Конституции Российской Федерации, затрагивающие </w:t>
      </w:r>
      <w:r w:rsidR="00D921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почти все составляющие жизни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населения</w:t>
      </w:r>
      <w:r w:rsidR="008E1DD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9213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повлекли</w:t>
      </w:r>
      <w:r w:rsidR="00D92139" w:rsidRPr="00754F18">
        <w:rPr>
          <w:rFonts w:ascii="Times New Roman" w:hAnsi="Times New Roman" w:cs="Times New Roman"/>
          <w:sz w:val="27"/>
          <w:szCs w:val="27"/>
        </w:rPr>
        <w:t xml:space="preserve"> </w:t>
      </w:r>
      <w:r w:rsidR="00D92139">
        <w:rPr>
          <w:rFonts w:ascii="Times New Roman" w:hAnsi="Times New Roman" w:cs="Times New Roman"/>
          <w:sz w:val="27"/>
          <w:szCs w:val="27"/>
        </w:rPr>
        <w:t xml:space="preserve">массовый </w:t>
      </w:r>
      <w:r w:rsidR="00D92139" w:rsidRPr="00754F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рост </w:t>
      </w:r>
      <w:r w:rsidR="00D92139" w:rsidRPr="00754F1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обращений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органы государственной власти на всех уровнях</w:t>
      </w:r>
      <w:r w:rsidR="00D921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В отчетном периоде количество обращений </w:t>
      </w:r>
      <w:r w:rsidR="008872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Законодательное Собрание </w:t>
      </w:r>
      <w:r w:rsidR="002C1B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Камчатского края </w:t>
      </w:r>
      <w:r w:rsidR="00D92139">
        <w:rPr>
          <w:rFonts w:ascii="Times New Roman" w:eastAsia="Times New Roman" w:hAnsi="Times New Roman" w:cs="Times New Roman"/>
          <w:sz w:val="27"/>
          <w:szCs w:val="27"/>
          <w:lang w:eastAsia="ru-RU"/>
        </w:rPr>
        <w:t>от граждан, проживающих в иных субъектах Российской Федерации</w:t>
      </w:r>
      <w:r w:rsidR="008E1DD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D921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увеличилось в 7 раз (2020 г. – 110 обращений; 2019 г. – 16; 2018 г. – 17; 2017 г</w:t>
      </w:r>
      <w:r w:rsidR="008872F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D921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14; </w:t>
      </w:r>
      <w:r w:rsidR="00D92139" w:rsidRPr="00DC7257">
        <w:rPr>
          <w:rFonts w:ascii="Times New Roman" w:hAnsi="Times New Roman" w:cs="Times New Roman"/>
          <w:sz w:val="27"/>
          <w:szCs w:val="27"/>
          <w:lang w:val="en-US"/>
        </w:rPr>
        <w:t>IV</w:t>
      </w:r>
      <w:r w:rsidR="00D92139" w:rsidRPr="00DC7257">
        <w:rPr>
          <w:rFonts w:ascii="Times New Roman" w:hAnsi="Times New Roman" w:cs="Times New Roman"/>
          <w:sz w:val="27"/>
          <w:szCs w:val="27"/>
        </w:rPr>
        <w:t xml:space="preserve"> кв</w:t>
      </w:r>
      <w:r w:rsidR="008872F5">
        <w:rPr>
          <w:rFonts w:ascii="Times New Roman" w:hAnsi="Times New Roman" w:cs="Times New Roman"/>
          <w:sz w:val="27"/>
          <w:szCs w:val="27"/>
        </w:rPr>
        <w:t>.</w:t>
      </w:r>
      <w:r w:rsidR="00D92139" w:rsidRPr="00DC7257">
        <w:rPr>
          <w:rFonts w:ascii="Times New Roman" w:hAnsi="Times New Roman" w:cs="Times New Roman"/>
          <w:sz w:val="27"/>
          <w:szCs w:val="27"/>
        </w:rPr>
        <w:t xml:space="preserve"> 2016 г</w:t>
      </w:r>
      <w:r w:rsidR="008872F5">
        <w:rPr>
          <w:rFonts w:ascii="Times New Roman" w:hAnsi="Times New Roman" w:cs="Times New Roman"/>
          <w:sz w:val="27"/>
          <w:szCs w:val="27"/>
        </w:rPr>
        <w:t>.</w:t>
      </w:r>
      <w:r w:rsidR="00D921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16), наибольшую активность проявили жители г.</w:t>
      </w:r>
      <w:r w:rsidR="008872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921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Москва и Волгоградской области. </w:t>
      </w:r>
    </w:p>
    <w:p w:rsidR="001F19F0" w:rsidRDefault="00D92139" w:rsidP="001F1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EE193A">
        <w:rPr>
          <w:rFonts w:ascii="Times New Roman" w:eastAsia="Calibri" w:hAnsi="Times New Roman" w:cs="Times New Roman"/>
          <w:sz w:val="27"/>
          <w:szCs w:val="27"/>
        </w:rPr>
        <w:t>В цел</w:t>
      </w:r>
      <w:r w:rsidR="007F3885" w:rsidRPr="00EE193A">
        <w:rPr>
          <w:rFonts w:ascii="Times New Roman" w:eastAsia="Calibri" w:hAnsi="Times New Roman" w:cs="Times New Roman"/>
          <w:sz w:val="27"/>
          <w:szCs w:val="27"/>
        </w:rPr>
        <w:t xml:space="preserve">ом тематическая направленность поступивших обращений затрагивает следующие вопросы </w:t>
      </w:r>
      <w:r w:rsidR="002F0898" w:rsidRPr="00EE193A">
        <w:rPr>
          <w:rFonts w:ascii="Times New Roman" w:eastAsia="Calibri" w:hAnsi="Times New Roman" w:cs="Times New Roman"/>
          <w:sz w:val="27"/>
          <w:szCs w:val="27"/>
        </w:rPr>
        <w:t>(в сравнении с показателями прошлого года:</w:t>
      </w:r>
      <w:r w:rsidR="008872F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821404" w:rsidRPr="00EE193A">
        <w:rPr>
          <w:rFonts w:ascii="Times New Roman" w:eastAsia="Calibri" w:hAnsi="Times New Roman" w:cs="Times New Roman"/>
          <w:b/>
          <w:bCs/>
          <w:sz w:val="27"/>
          <w:szCs w:val="27"/>
        </w:rPr>
        <w:sym w:font="Wingdings 3" w:char="F035"/>
      </w:r>
      <w:r w:rsidR="002F0898" w:rsidRPr="00EE193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F0898" w:rsidRPr="00EE193A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– </w:t>
      </w:r>
      <w:r w:rsidR="002F0898" w:rsidRPr="00EE193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рост обращений,</w:t>
      </w:r>
      <w:r w:rsidR="002F0898" w:rsidRPr="00EE193A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="002F0898" w:rsidRPr="00EE193A">
        <w:rPr>
          <w:rFonts w:ascii="Times New Roman" w:eastAsia="Calibri" w:hAnsi="Times New Roman" w:cs="Times New Roman"/>
          <w:sz w:val="27"/>
          <w:szCs w:val="27"/>
        </w:rPr>
        <w:sym w:font="Wingdings 3" w:char="F036"/>
      </w:r>
      <w:r w:rsidR="002F0898" w:rsidRPr="00EE193A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– снижение):</w:t>
      </w:r>
    </w:p>
    <w:p w:rsidR="007F3885" w:rsidRDefault="007F3885" w:rsidP="008872F5">
      <w:pPr>
        <w:spacing w:after="0" w:line="240" w:lineRule="auto"/>
        <w:jc w:val="center"/>
        <w:rPr>
          <w:rFonts w:ascii="Times New Roman" w:eastAsia="Arial Unicode MS" w:hAnsi="Times New Roman" w:cs="Times New Roman"/>
          <w:sz w:val="29"/>
          <w:szCs w:val="29"/>
          <w:lang w:eastAsia="ru-RU"/>
        </w:rPr>
      </w:pPr>
      <w:r w:rsidRPr="008872F5">
        <w:rPr>
          <w:noProof/>
          <w:color w:val="800000"/>
          <w:lang w:eastAsia="ru-RU"/>
        </w:rPr>
        <w:drawing>
          <wp:inline distT="0" distB="0" distL="0" distR="0" wp14:anchorId="4A5CC3D8" wp14:editId="63D2021E">
            <wp:extent cx="6252845" cy="2243987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D08AE" w:rsidRDefault="000D08AE" w:rsidP="003D2400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</w:rPr>
      </w:pPr>
    </w:p>
    <w:p w:rsidR="000D08AE" w:rsidRDefault="000D08AE" w:rsidP="003D2400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</w:rPr>
      </w:pPr>
    </w:p>
    <w:p w:rsidR="000D08AE" w:rsidRDefault="000D08AE" w:rsidP="003D2400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</w:rPr>
      </w:pPr>
    </w:p>
    <w:p w:rsidR="003D2400" w:rsidRPr="001F19F0" w:rsidRDefault="003D2400" w:rsidP="003D2400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</w:rPr>
      </w:pPr>
      <w:r w:rsidRPr="001F19F0">
        <w:rPr>
          <w:rFonts w:ascii="Times New Roman" w:hAnsi="Times New Roman" w:cs="Times New Roman"/>
          <w:b/>
          <w:color w:val="1F3864" w:themeColor="accent5" w:themeShade="80"/>
        </w:rPr>
        <w:t>Классификация обращени</w:t>
      </w:r>
      <w:r w:rsidR="008E1DDA">
        <w:rPr>
          <w:rFonts w:ascii="Times New Roman" w:hAnsi="Times New Roman" w:cs="Times New Roman"/>
          <w:b/>
          <w:color w:val="1F3864" w:themeColor="accent5" w:themeShade="80"/>
        </w:rPr>
        <w:t>й</w:t>
      </w:r>
      <w:r w:rsidRPr="001F19F0">
        <w:rPr>
          <w:rFonts w:ascii="Times New Roman" w:hAnsi="Times New Roman" w:cs="Times New Roman"/>
          <w:b/>
          <w:color w:val="1F3864" w:themeColor="accent5" w:themeShade="80"/>
        </w:rPr>
        <w:t xml:space="preserve"> граждан в разрезе тематической направленности </w:t>
      </w:r>
    </w:p>
    <w:p w:rsidR="003D2400" w:rsidRPr="001F19F0" w:rsidRDefault="003D2400" w:rsidP="003D2400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</w:rPr>
      </w:pPr>
      <w:r w:rsidRPr="001F19F0">
        <w:rPr>
          <w:rFonts w:ascii="Times New Roman" w:hAnsi="Times New Roman" w:cs="Times New Roman"/>
          <w:b/>
          <w:color w:val="1F3864" w:themeColor="accent5" w:themeShade="80"/>
        </w:rPr>
        <w:t>и географической принадлежности проживания заявителей за 2020 год</w:t>
      </w:r>
    </w:p>
    <w:p w:rsidR="003D2400" w:rsidRPr="00030627" w:rsidRDefault="003D2400" w:rsidP="003E1802">
      <w:pPr>
        <w:pStyle w:val="a9"/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5"/>
        <w:tblpPr w:leftFromText="180" w:rightFromText="180" w:vertAnchor="text" w:horzAnchor="margin" w:tblpY="73"/>
        <w:tblW w:w="10390" w:type="dxa"/>
        <w:tblLayout w:type="fixed"/>
        <w:tblLook w:val="04A0" w:firstRow="1" w:lastRow="0" w:firstColumn="1" w:lastColumn="0" w:noHBand="0" w:noVBand="1"/>
      </w:tblPr>
      <w:tblGrid>
        <w:gridCol w:w="421"/>
        <w:gridCol w:w="2008"/>
        <w:gridCol w:w="595"/>
        <w:gridCol w:w="560"/>
        <w:gridCol w:w="468"/>
        <w:gridCol w:w="469"/>
        <w:gridCol w:w="470"/>
        <w:gridCol w:w="406"/>
        <w:gridCol w:w="637"/>
        <w:gridCol w:w="470"/>
        <w:gridCol w:w="470"/>
        <w:gridCol w:w="470"/>
        <w:gridCol w:w="470"/>
        <w:gridCol w:w="406"/>
        <w:gridCol w:w="470"/>
        <w:gridCol w:w="324"/>
        <w:gridCol w:w="426"/>
        <w:gridCol w:w="425"/>
        <w:gridCol w:w="425"/>
      </w:tblGrid>
      <w:tr w:rsidR="003D2400" w:rsidTr="009B2EB3">
        <w:trPr>
          <w:cantSplit/>
          <w:trHeight w:val="1134"/>
        </w:trPr>
        <w:tc>
          <w:tcPr>
            <w:tcW w:w="421" w:type="dxa"/>
          </w:tcPr>
          <w:p w:rsidR="003D2400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2400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2400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2400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2400" w:rsidRPr="00A53DB3" w:rsidRDefault="003D2400" w:rsidP="008D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3DB3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008" w:type="dxa"/>
          </w:tcPr>
          <w:p w:rsidR="003D2400" w:rsidRPr="00C608D1" w:rsidRDefault="003D2400" w:rsidP="008D485F">
            <w:pPr>
              <w:jc w:val="right"/>
              <w:rPr>
                <w:rFonts w:ascii="Times New Roman" w:hAnsi="Times New Roman" w:cs="Times New Roman"/>
                <w:b/>
                <w:color w:val="185C28"/>
                <w:sz w:val="18"/>
                <w:szCs w:val="18"/>
              </w:rPr>
            </w:pPr>
            <w:r w:rsidRPr="00C608D1">
              <w:rPr>
                <w:rFonts w:ascii="Times New Roman" w:hAnsi="Times New Roman" w:cs="Times New Roman"/>
                <w:b/>
                <w:noProof/>
                <w:color w:val="185C28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731E824D" wp14:editId="7479B45D">
                      <wp:simplePos x="0" y="0"/>
                      <wp:positionH relativeFrom="column">
                        <wp:posOffset>-61697</wp:posOffset>
                      </wp:positionH>
                      <wp:positionV relativeFrom="paragraph">
                        <wp:posOffset>2557</wp:posOffset>
                      </wp:positionV>
                      <wp:extent cx="1166478" cy="1423499"/>
                      <wp:effectExtent l="0" t="0" r="34290" b="2476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6478" cy="142349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92AF0B" id="Прямая соединительная линия 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.2pt" to="87pt,1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608D1">
              <w:rPr>
                <w:rFonts w:ascii="Times New Roman" w:hAnsi="Times New Roman" w:cs="Times New Roman"/>
                <w:b/>
                <w:color w:val="185C28"/>
                <w:sz w:val="18"/>
                <w:szCs w:val="18"/>
              </w:rPr>
              <w:t>Тематическая направленность обращений:</w:t>
            </w:r>
          </w:p>
          <w:p w:rsidR="003D2400" w:rsidRDefault="003D2400" w:rsidP="008D48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2400" w:rsidRDefault="003D2400" w:rsidP="008D48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2400" w:rsidRDefault="003D2400" w:rsidP="008D48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2400" w:rsidRPr="00A53DB3" w:rsidRDefault="003D2400" w:rsidP="008D48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DB3">
              <w:rPr>
                <w:rFonts w:ascii="Times New Roman" w:hAnsi="Times New Roman" w:cs="Times New Roman"/>
                <w:b/>
                <w:color w:val="1F3864" w:themeColor="accent5" w:themeShade="80"/>
                <w:sz w:val="18"/>
                <w:szCs w:val="18"/>
              </w:rPr>
              <w:t>Географическая принадлежность проживания заявителей:</w:t>
            </w:r>
          </w:p>
        </w:tc>
        <w:tc>
          <w:tcPr>
            <w:tcW w:w="595" w:type="dxa"/>
            <w:shd w:val="clear" w:color="auto" w:fill="FFFFFF" w:themeFill="background1"/>
            <w:textDirection w:val="btLr"/>
          </w:tcPr>
          <w:p w:rsidR="003D2400" w:rsidRPr="00A53DB3" w:rsidRDefault="003D2400" w:rsidP="008D485F">
            <w:pPr>
              <w:ind w:right="113"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Количество поступивших обращений </w:t>
            </w:r>
            <w:r w:rsidRPr="005D073F">
              <w:rPr>
                <w:rFonts w:ascii="Times New Roman" w:hAnsi="Times New Roman" w:cs="Times New Roman"/>
                <w:b/>
                <w:sz w:val="16"/>
                <w:szCs w:val="16"/>
              </w:rPr>
              <w:t>за год</w:t>
            </w:r>
          </w:p>
        </w:tc>
        <w:tc>
          <w:tcPr>
            <w:tcW w:w="560" w:type="dxa"/>
            <w:shd w:val="clear" w:color="auto" w:fill="E2EFD9" w:themeFill="accent6" w:themeFillTint="33"/>
            <w:textDirection w:val="btLr"/>
          </w:tcPr>
          <w:p w:rsidR="003D2400" w:rsidRPr="00C608D1" w:rsidRDefault="003D2400" w:rsidP="008D485F">
            <w:pPr>
              <w:ind w:right="113"/>
              <w:jc w:val="center"/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</w:pPr>
            <w:r w:rsidRPr="00C608D1"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  <w:t>Государство, законодательство, м/с</w:t>
            </w:r>
          </w:p>
        </w:tc>
        <w:tc>
          <w:tcPr>
            <w:tcW w:w="468" w:type="dxa"/>
            <w:shd w:val="clear" w:color="auto" w:fill="E2EFD9" w:themeFill="accent6" w:themeFillTint="33"/>
            <w:textDirection w:val="btLr"/>
          </w:tcPr>
          <w:p w:rsidR="003D2400" w:rsidRPr="00C608D1" w:rsidRDefault="003D2400" w:rsidP="008D485F">
            <w:pPr>
              <w:ind w:right="113"/>
              <w:jc w:val="center"/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</w:pPr>
            <w:r w:rsidRPr="00C608D1"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  <w:t>ЖКХ и вопросы жилья</w:t>
            </w:r>
          </w:p>
        </w:tc>
        <w:tc>
          <w:tcPr>
            <w:tcW w:w="469" w:type="dxa"/>
            <w:shd w:val="clear" w:color="auto" w:fill="E2EFD9" w:themeFill="accent6" w:themeFillTint="33"/>
            <w:textDirection w:val="btLr"/>
          </w:tcPr>
          <w:p w:rsidR="003D2400" w:rsidRPr="00C608D1" w:rsidRDefault="003D2400" w:rsidP="008D485F">
            <w:pPr>
              <w:ind w:right="113"/>
              <w:jc w:val="center"/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</w:pPr>
            <w:r w:rsidRPr="00C608D1"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  <w:t>Социальная защита</w:t>
            </w:r>
          </w:p>
        </w:tc>
        <w:tc>
          <w:tcPr>
            <w:tcW w:w="470" w:type="dxa"/>
            <w:shd w:val="clear" w:color="auto" w:fill="E2EFD9" w:themeFill="accent6" w:themeFillTint="33"/>
            <w:textDirection w:val="btLr"/>
          </w:tcPr>
          <w:p w:rsidR="003D2400" w:rsidRPr="00C608D1" w:rsidRDefault="003D2400" w:rsidP="008D485F">
            <w:pPr>
              <w:ind w:right="113"/>
              <w:jc w:val="center"/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</w:pPr>
            <w:r w:rsidRPr="00C608D1"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  <w:t>Транспорт. Связь. Строительство</w:t>
            </w:r>
          </w:p>
        </w:tc>
        <w:tc>
          <w:tcPr>
            <w:tcW w:w="406" w:type="dxa"/>
            <w:shd w:val="clear" w:color="auto" w:fill="E2EFD9" w:themeFill="accent6" w:themeFillTint="33"/>
            <w:textDirection w:val="btLr"/>
          </w:tcPr>
          <w:p w:rsidR="003D2400" w:rsidRPr="00C608D1" w:rsidRDefault="003D2400" w:rsidP="008D485F">
            <w:pPr>
              <w:ind w:right="113"/>
              <w:jc w:val="center"/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</w:pPr>
            <w:r w:rsidRPr="00C608D1"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  <w:t>Здравоохранение</w:t>
            </w:r>
          </w:p>
        </w:tc>
        <w:tc>
          <w:tcPr>
            <w:tcW w:w="637" w:type="dxa"/>
            <w:shd w:val="clear" w:color="auto" w:fill="E2EFD9" w:themeFill="accent6" w:themeFillTint="33"/>
            <w:textDirection w:val="btLr"/>
          </w:tcPr>
          <w:p w:rsidR="003D2400" w:rsidRPr="00C608D1" w:rsidRDefault="003D2400" w:rsidP="008D485F">
            <w:pPr>
              <w:ind w:right="113"/>
              <w:jc w:val="center"/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</w:pPr>
            <w:r w:rsidRPr="00C608D1">
              <w:rPr>
                <w:rFonts w:ascii="Times New Roman" w:hAnsi="Times New Roman" w:cs="Times New Roman"/>
                <w:b/>
                <w:color w:val="185C28"/>
                <w:sz w:val="15"/>
                <w:szCs w:val="15"/>
              </w:rPr>
              <w:t>Работа право</w:t>
            </w:r>
            <w:r w:rsidRPr="00C608D1">
              <w:rPr>
                <w:rFonts w:ascii="Times New Roman" w:hAnsi="Times New Roman" w:cs="Times New Roman"/>
                <w:b/>
                <w:color w:val="185C28"/>
                <w:sz w:val="15"/>
                <w:szCs w:val="15"/>
                <w14:textFill>
                  <w14:solidFill>
                    <w14:srgbClr w14:val="185C28">
                      <w14:lumMod w14:val="50000"/>
                    </w14:srgbClr>
                  </w14:solidFill>
                </w14:textFill>
              </w:rPr>
              <w:t>охранитель</w:t>
            </w:r>
            <w:r w:rsidRPr="00C608D1">
              <w:rPr>
                <w:rFonts w:ascii="Times New Roman" w:hAnsi="Times New Roman" w:cs="Times New Roman"/>
                <w:b/>
                <w:color w:val="185C28"/>
                <w:sz w:val="15"/>
                <w:szCs w:val="15"/>
              </w:rPr>
              <w:t>ных органов, деят</w:t>
            </w:r>
            <w:r w:rsidRPr="00C608D1">
              <w:rPr>
                <w:rFonts w:ascii="Times New Roman" w:hAnsi="Times New Roman" w:cs="Times New Roman"/>
                <w:b/>
                <w:color w:val="185C28"/>
                <w:sz w:val="15"/>
                <w:szCs w:val="15"/>
                <w14:textFill>
                  <w14:solidFill>
                    <w14:srgbClr w14:val="185C28">
                      <w14:lumMod w14:val="50000"/>
                    </w14:srgbClr>
                  </w14:solidFill>
                </w14:textFill>
              </w:rPr>
              <w:t>ельнос</w:t>
            </w:r>
            <w:r w:rsidRPr="00C608D1">
              <w:rPr>
                <w:rFonts w:ascii="Times New Roman" w:hAnsi="Times New Roman" w:cs="Times New Roman"/>
                <w:b/>
                <w:color w:val="185C28"/>
                <w:sz w:val="15"/>
                <w:szCs w:val="15"/>
              </w:rPr>
              <w:t>ть судебных органов</w:t>
            </w:r>
          </w:p>
        </w:tc>
        <w:tc>
          <w:tcPr>
            <w:tcW w:w="470" w:type="dxa"/>
            <w:shd w:val="clear" w:color="auto" w:fill="E2EFD9" w:themeFill="accent6" w:themeFillTint="33"/>
            <w:textDirection w:val="btLr"/>
          </w:tcPr>
          <w:p w:rsidR="003D2400" w:rsidRPr="00C608D1" w:rsidRDefault="003D2400" w:rsidP="008D485F">
            <w:pPr>
              <w:ind w:right="113"/>
              <w:jc w:val="center"/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</w:pPr>
            <w:r w:rsidRPr="00C608D1"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  <w:t>Правовые вопросы</w:t>
            </w:r>
          </w:p>
        </w:tc>
        <w:tc>
          <w:tcPr>
            <w:tcW w:w="470" w:type="dxa"/>
            <w:shd w:val="clear" w:color="auto" w:fill="E2EFD9" w:themeFill="accent6" w:themeFillTint="33"/>
            <w:textDirection w:val="btLr"/>
          </w:tcPr>
          <w:p w:rsidR="003D2400" w:rsidRPr="00C608D1" w:rsidRDefault="003D2400" w:rsidP="008D485F">
            <w:pPr>
              <w:ind w:right="113"/>
              <w:jc w:val="center"/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</w:pPr>
            <w:r w:rsidRPr="00C608D1"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  <w:t>Труд, занятость, з/п</w:t>
            </w:r>
          </w:p>
        </w:tc>
        <w:tc>
          <w:tcPr>
            <w:tcW w:w="470" w:type="dxa"/>
            <w:shd w:val="clear" w:color="auto" w:fill="E2EFD9" w:themeFill="accent6" w:themeFillTint="33"/>
            <w:textDirection w:val="btLr"/>
          </w:tcPr>
          <w:p w:rsidR="003D2400" w:rsidRPr="00C608D1" w:rsidRDefault="003D2400" w:rsidP="008D485F">
            <w:pPr>
              <w:ind w:right="113"/>
              <w:jc w:val="center"/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</w:pPr>
            <w:r w:rsidRPr="00C608D1"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  <w:t>Экономика и финансы</w:t>
            </w:r>
          </w:p>
        </w:tc>
        <w:tc>
          <w:tcPr>
            <w:tcW w:w="470" w:type="dxa"/>
            <w:shd w:val="clear" w:color="auto" w:fill="E2EFD9" w:themeFill="accent6" w:themeFillTint="33"/>
            <w:textDirection w:val="btLr"/>
          </w:tcPr>
          <w:p w:rsidR="003D2400" w:rsidRPr="00C608D1" w:rsidRDefault="003D2400" w:rsidP="008D485F">
            <w:pPr>
              <w:ind w:right="113"/>
              <w:jc w:val="center"/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</w:pPr>
            <w:r w:rsidRPr="00C608D1"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  <w:t>Наука. Культура. Спорт</w:t>
            </w:r>
          </w:p>
        </w:tc>
        <w:tc>
          <w:tcPr>
            <w:tcW w:w="406" w:type="dxa"/>
            <w:shd w:val="clear" w:color="auto" w:fill="E2EFD9" w:themeFill="accent6" w:themeFillTint="33"/>
            <w:textDirection w:val="btLr"/>
          </w:tcPr>
          <w:p w:rsidR="003D2400" w:rsidRPr="00C608D1" w:rsidRDefault="003D2400" w:rsidP="008D485F">
            <w:pPr>
              <w:ind w:right="113"/>
              <w:jc w:val="center"/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</w:pPr>
            <w:r w:rsidRPr="00C608D1"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  <w:t>Экология</w:t>
            </w:r>
          </w:p>
        </w:tc>
        <w:tc>
          <w:tcPr>
            <w:tcW w:w="470" w:type="dxa"/>
            <w:shd w:val="clear" w:color="auto" w:fill="E2EFD9" w:themeFill="accent6" w:themeFillTint="33"/>
            <w:textDirection w:val="btLr"/>
          </w:tcPr>
          <w:p w:rsidR="003D2400" w:rsidRPr="00C608D1" w:rsidRDefault="003D2400" w:rsidP="008D485F">
            <w:pPr>
              <w:ind w:right="113"/>
              <w:jc w:val="center"/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</w:pPr>
            <w:r w:rsidRPr="00C608D1"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  <w:t>Пенсионное обеспечение</w:t>
            </w:r>
          </w:p>
        </w:tc>
        <w:tc>
          <w:tcPr>
            <w:tcW w:w="324" w:type="dxa"/>
            <w:shd w:val="clear" w:color="auto" w:fill="E2EFD9" w:themeFill="accent6" w:themeFillTint="33"/>
            <w:textDirection w:val="btLr"/>
          </w:tcPr>
          <w:p w:rsidR="003D2400" w:rsidRPr="00C608D1" w:rsidRDefault="003D2400" w:rsidP="008D485F">
            <w:pPr>
              <w:ind w:right="113"/>
              <w:jc w:val="center"/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</w:pPr>
            <w:r w:rsidRPr="00C608D1"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  <w:t>С/х. Землепользование</w:t>
            </w:r>
          </w:p>
        </w:tc>
        <w:tc>
          <w:tcPr>
            <w:tcW w:w="426" w:type="dxa"/>
            <w:shd w:val="clear" w:color="auto" w:fill="E2EFD9" w:themeFill="accent6" w:themeFillTint="33"/>
            <w:textDirection w:val="btLr"/>
          </w:tcPr>
          <w:p w:rsidR="003D2400" w:rsidRPr="00C608D1" w:rsidRDefault="003D2400" w:rsidP="008D485F">
            <w:pPr>
              <w:ind w:right="113"/>
              <w:jc w:val="center"/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</w:pPr>
            <w:r w:rsidRPr="00C608D1"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</w:tcPr>
          <w:p w:rsidR="003D2400" w:rsidRPr="00C608D1" w:rsidRDefault="003D2400" w:rsidP="008D485F">
            <w:pPr>
              <w:ind w:right="113"/>
              <w:jc w:val="center"/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</w:pPr>
            <w:r w:rsidRPr="00C608D1"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  <w:t>Гражданство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</w:tcPr>
          <w:p w:rsidR="003D2400" w:rsidRPr="00C608D1" w:rsidRDefault="003D2400" w:rsidP="008D485F">
            <w:pPr>
              <w:ind w:right="113"/>
              <w:jc w:val="center"/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</w:pPr>
            <w:r w:rsidRPr="00C608D1">
              <w:rPr>
                <w:rFonts w:ascii="Times New Roman" w:hAnsi="Times New Roman" w:cs="Times New Roman"/>
                <w:b/>
                <w:color w:val="185C28"/>
                <w:sz w:val="16"/>
                <w:szCs w:val="16"/>
              </w:rPr>
              <w:t>Разное</w:t>
            </w:r>
          </w:p>
        </w:tc>
      </w:tr>
      <w:tr w:rsidR="003D2400" w:rsidTr="009B2EB3">
        <w:trPr>
          <w:cantSplit/>
          <w:trHeight w:val="251"/>
        </w:trPr>
        <w:tc>
          <w:tcPr>
            <w:tcW w:w="421" w:type="dxa"/>
            <w:shd w:val="clear" w:color="auto" w:fill="FFFFFF" w:themeFill="background1"/>
          </w:tcPr>
          <w:p w:rsidR="003D2400" w:rsidRPr="005D073F" w:rsidRDefault="003D2400" w:rsidP="008D48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073F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2008" w:type="dxa"/>
            <w:shd w:val="clear" w:color="auto" w:fill="DEEAF6" w:themeFill="accent1" w:themeFillTint="33"/>
          </w:tcPr>
          <w:p w:rsidR="003D2400" w:rsidRPr="00A53DB3" w:rsidRDefault="003D2400" w:rsidP="008D485F">
            <w:pPr>
              <w:jc w:val="center"/>
              <w:rPr>
                <w:rFonts w:ascii="Times New Roman" w:hAnsi="Times New Roman" w:cs="Times New Roman"/>
                <w:b/>
                <w:noProof/>
                <w:color w:val="002060"/>
                <w:sz w:val="16"/>
                <w:szCs w:val="16"/>
                <w:lang w:eastAsia="ru-RU"/>
              </w:rPr>
            </w:pPr>
            <w:r w:rsidRPr="00A53DB3">
              <w:rPr>
                <w:rFonts w:ascii="Times New Roman" w:hAnsi="Times New Roman" w:cs="Times New Roman"/>
                <w:b/>
                <w:noProof/>
                <w:color w:val="002060"/>
                <w:sz w:val="16"/>
                <w:szCs w:val="16"/>
                <w:lang w:eastAsia="ru-RU"/>
              </w:rPr>
              <w:t>Камчатский край:</w:t>
            </w:r>
          </w:p>
        </w:tc>
        <w:tc>
          <w:tcPr>
            <w:tcW w:w="595" w:type="dxa"/>
            <w:shd w:val="clear" w:color="auto" w:fill="BDD6EE" w:themeFill="accent1" w:themeFillTint="66"/>
          </w:tcPr>
          <w:p w:rsidR="003D2400" w:rsidRPr="005D073F" w:rsidRDefault="003D2400" w:rsidP="008D48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073F">
              <w:rPr>
                <w:rFonts w:ascii="Times New Roman" w:hAnsi="Times New Roman" w:cs="Times New Roman"/>
                <w:b/>
                <w:sz w:val="18"/>
                <w:szCs w:val="18"/>
              </w:rPr>
              <w:t>316</w:t>
            </w:r>
          </w:p>
        </w:tc>
        <w:tc>
          <w:tcPr>
            <w:tcW w:w="560" w:type="dxa"/>
            <w:shd w:val="clear" w:color="auto" w:fill="EEEDB5"/>
          </w:tcPr>
          <w:p w:rsidR="003D2400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68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469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06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37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6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4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3D2400" w:rsidTr="009B2EB3">
        <w:trPr>
          <w:cantSplit/>
          <w:trHeight w:val="251"/>
        </w:trPr>
        <w:tc>
          <w:tcPr>
            <w:tcW w:w="421" w:type="dxa"/>
            <w:shd w:val="clear" w:color="auto" w:fill="FFFFFF" w:themeFill="background1"/>
          </w:tcPr>
          <w:p w:rsidR="003D2400" w:rsidRPr="005D073F" w:rsidRDefault="003D2400" w:rsidP="009B2EB3">
            <w:pPr>
              <w:ind w:left="-4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073F">
              <w:rPr>
                <w:rFonts w:ascii="Times New Roman" w:hAnsi="Times New Roman" w:cs="Times New Roman"/>
                <w:sz w:val="14"/>
                <w:szCs w:val="14"/>
              </w:rPr>
              <w:t>1.1.</w:t>
            </w:r>
          </w:p>
        </w:tc>
        <w:tc>
          <w:tcPr>
            <w:tcW w:w="2008" w:type="dxa"/>
            <w:shd w:val="clear" w:color="auto" w:fill="DEEAF6" w:themeFill="accent1" w:themeFillTint="33"/>
          </w:tcPr>
          <w:p w:rsidR="003D2400" w:rsidRPr="00A53DB3" w:rsidRDefault="003D2400" w:rsidP="008D485F">
            <w:pPr>
              <w:jc w:val="center"/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  <w:lang w:eastAsia="ru-RU"/>
              </w:rPr>
            </w:pPr>
            <w:r w:rsidRPr="00A53DB3"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  <w:lang w:eastAsia="ru-RU"/>
              </w:rPr>
              <w:t>Петропавл</w:t>
            </w:r>
            <w:r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  <w:lang w:eastAsia="ru-RU"/>
              </w:rPr>
              <w:t>о</w:t>
            </w:r>
            <w:r w:rsidRPr="00A53DB3"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  <w:lang w:eastAsia="ru-RU"/>
              </w:rPr>
              <w:t xml:space="preserve">вск-Камчатский го </w:t>
            </w:r>
          </w:p>
        </w:tc>
        <w:tc>
          <w:tcPr>
            <w:tcW w:w="595" w:type="dxa"/>
            <w:shd w:val="clear" w:color="auto" w:fill="BDD6EE" w:themeFill="accent1" w:themeFillTint="66"/>
          </w:tcPr>
          <w:p w:rsidR="003D2400" w:rsidRPr="005D073F" w:rsidRDefault="003D2400" w:rsidP="008D48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073F">
              <w:rPr>
                <w:rFonts w:ascii="Times New Roman" w:hAnsi="Times New Roman" w:cs="Times New Roman"/>
                <w:b/>
                <w:sz w:val="18"/>
                <w:szCs w:val="18"/>
              </w:rPr>
              <w:t>206</w:t>
            </w:r>
          </w:p>
        </w:tc>
        <w:tc>
          <w:tcPr>
            <w:tcW w:w="560" w:type="dxa"/>
            <w:shd w:val="clear" w:color="auto" w:fill="EEEDB5"/>
          </w:tcPr>
          <w:p w:rsidR="003D2400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68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69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06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37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6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4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D2400" w:rsidTr="009B2EB3">
        <w:trPr>
          <w:cantSplit/>
          <w:trHeight w:val="251"/>
        </w:trPr>
        <w:tc>
          <w:tcPr>
            <w:tcW w:w="421" w:type="dxa"/>
            <w:shd w:val="clear" w:color="auto" w:fill="FFFFFF" w:themeFill="background1"/>
          </w:tcPr>
          <w:p w:rsidR="003D2400" w:rsidRPr="005D073F" w:rsidRDefault="003D2400" w:rsidP="009B2EB3">
            <w:pPr>
              <w:ind w:left="-4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073F">
              <w:rPr>
                <w:rFonts w:ascii="Times New Roman" w:hAnsi="Times New Roman" w:cs="Times New Roman"/>
                <w:sz w:val="14"/>
                <w:szCs w:val="14"/>
              </w:rPr>
              <w:t>1.2.</w:t>
            </w:r>
          </w:p>
        </w:tc>
        <w:tc>
          <w:tcPr>
            <w:tcW w:w="2008" w:type="dxa"/>
            <w:shd w:val="clear" w:color="auto" w:fill="DEEAF6" w:themeFill="accent1" w:themeFillTint="33"/>
          </w:tcPr>
          <w:p w:rsidR="003D2400" w:rsidRPr="00A53DB3" w:rsidRDefault="003D2400" w:rsidP="008D485F">
            <w:pPr>
              <w:jc w:val="center"/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  <w:lang w:eastAsia="ru-RU"/>
              </w:rPr>
            </w:pPr>
            <w:r w:rsidRPr="00A53DB3"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  <w:lang w:eastAsia="ru-RU"/>
              </w:rPr>
              <w:t xml:space="preserve">Вилючинский го </w:t>
            </w:r>
          </w:p>
        </w:tc>
        <w:tc>
          <w:tcPr>
            <w:tcW w:w="595" w:type="dxa"/>
            <w:shd w:val="clear" w:color="auto" w:fill="BDD6EE" w:themeFill="accent1" w:themeFillTint="66"/>
          </w:tcPr>
          <w:p w:rsidR="003D2400" w:rsidRPr="005D073F" w:rsidRDefault="003D2400" w:rsidP="008D48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073F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560" w:type="dxa"/>
            <w:shd w:val="clear" w:color="auto" w:fill="EEEDB5"/>
          </w:tcPr>
          <w:p w:rsidR="003D2400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68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9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6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7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E928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6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4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D2400" w:rsidTr="009B2EB3">
        <w:trPr>
          <w:cantSplit/>
          <w:trHeight w:val="251"/>
        </w:trPr>
        <w:tc>
          <w:tcPr>
            <w:tcW w:w="421" w:type="dxa"/>
            <w:shd w:val="clear" w:color="auto" w:fill="FFFFFF" w:themeFill="background1"/>
          </w:tcPr>
          <w:p w:rsidR="003D2400" w:rsidRPr="005D073F" w:rsidRDefault="003D2400" w:rsidP="009B2EB3">
            <w:pPr>
              <w:ind w:left="-4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073F">
              <w:rPr>
                <w:rFonts w:ascii="Times New Roman" w:hAnsi="Times New Roman" w:cs="Times New Roman"/>
                <w:sz w:val="14"/>
                <w:szCs w:val="14"/>
              </w:rPr>
              <w:t>1.3.</w:t>
            </w:r>
          </w:p>
        </w:tc>
        <w:tc>
          <w:tcPr>
            <w:tcW w:w="2008" w:type="dxa"/>
            <w:shd w:val="clear" w:color="auto" w:fill="DEEAF6" w:themeFill="accent1" w:themeFillTint="33"/>
          </w:tcPr>
          <w:p w:rsidR="003D2400" w:rsidRPr="00A53DB3" w:rsidRDefault="003D2400" w:rsidP="008D485F">
            <w:pPr>
              <w:jc w:val="center"/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  <w:lang w:eastAsia="ru-RU"/>
              </w:rPr>
            </w:pPr>
            <w:r w:rsidRPr="00A53DB3"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  <w:lang w:eastAsia="ru-RU"/>
              </w:rPr>
              <w:t xml:space="preserve">Елизовский мр </w:t>
            </w:r>
          </w:p>
        </w:tc>
        <w:tc>
          <w:tcPr>
            <w:tcW w:w="595" w:type="dxa"/>
            <w:shd w:val="clear" w:color="auto" w:fill="BDD6EE" w:themeFill="accent1" w:themeFillTint="66"/>
          </w:tcPr>
          <w:p w:rsidR="003D2400" w:rsidRPr="005D073F" w:rsidRDefault="003D2400" w:rsidP="008D48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073F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560" w:type="dxa"/>
            <w:shd w:val="clear" w:color="auto" w:fill="EEEDB5"/>
          </w:tcPr>
          <w:p w:rsidR="003D2400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68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69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6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7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2400" w:rsidTr="009B2EB3">
        <w:trPr>
          <w:cantSplit/>
          <w:trHeight w:val="251"/>
        </w:trPr>
        <w:tc>
          <w:tcPr>
            <w:tcW w:w="421" w:type="dxa"/>
            <w:shd w:val="clear" w:color="auto" w:fill="FFFFFF" w:themeFill="background1"/>
          </w:tcPr>
          <w:p w:rsidR="003D2400" w:rsidRPr="005D073F" w:rsidRDefault="003D2400" w:rsidP="009B2EB3">
            <w:pPr>
              <w:ind w:left="-4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073F">
              <w:rPr>
                <w:rFonts w:ascii="Times New Roman" w:hAnsi="Times New Roman" w:cs="Times New Roman"/>
                <w:sz w:val="14"/>
                <w:szCs w:val="14"/>
              </w:rPr>
              <w:t>1.4.</w:t>
            </w:r>
          </w:p>
        </w:tc>
        <w:tc>
          <w:tcPr>
            <w:tcW w:w="2008" w:type="dxa"/>
            <w:shd w:val="clear" w:color="auto" w:fill="DEEAF6" w:themeFill="accent1" w:themeFillTint="33"/>
          </w:tcPr>
          <w:p w:rsidR="003D2400" w:rsidRPr="00A53DB3" w:rsidRDefault="003D2400" w:rsidP="008D485F">
            <w:pPr>
              <w:jc w:val="center"/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  <w:lang w:eastAsia="ru-RU"/>
              </w:rPr>
            </w:pPr>
            <w:r w:rsidRPr="00A53DB3"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  <w:lang w:eastAsia="ru-RU"/>
              </w:rPr>
              <w:t xml:space="preserve">Елизовское гп </w:t>
            </w:r>
          </w:p>
        </w:tc>
        <w:tc>
          <w:tcPr>
            <w:tcW w:w="595" w:type="dxa"/>
            <w:shd w:val="clear" w:color="auto" w:fill="BDD6EE" w:themeFill="accent1" w:themeFillTint="66"/>
          </w:tcPr>
          <w:p w:rsidR="003D2400" w:rsidRPr="005D073F" w:rsidRDefault="003D2400" w:rsidP="008D48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073F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560" w:type="dxa"/>
            <w:shd w:val="clear" w:color="auto" w:fill="EEEDB5"/>
          </w:tcPr>
          <w:p w:rsidR="003D2400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68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9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6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6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4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D2400" w:rsidTr="009B2EB3">
        <w:trPr>
          <w:cantSplit/>
          <w:trHeight w:val="251"/>
        </w:trPr>
        <w:tc>
          <w:tcPr>
            <w:tcW w:w="421" w:type="dxa"/>
            <w:shd w:val="clear" w:color="auto" w:fill="FFFFFF" w:themeFill="background1"/>
          </w:tcPr>
          <w:p w:rsidR="003D2400" w:rsidRPr="005D073F" w:rsidRDefault="003D2400" w:rsidP="009B2EB3">
            <w:pPr>
              <w:ind w:left="-4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073F">
              <w:rPr>
                <w:rFonts w:ascii="Times New Roman" w:hAnsi="Times New Roman" w:cs="Times New Roman"/>
                <w:sz w:val="14"/>
                <w:szCs w:val="14"/>
              </w:rPr>
              <w:t>1.5.</w:t>
            </w:r>
          </w:p>
        </w:tc>
        <w:tc>
          <w:tcPr>
            <w:tcW w:w="2008" w:type="dxa"/>
            <w:shd w:val="clear" w:color="auto" w:fill="DEEAF6" w:themeFill="accent1" w:themeFillTint="33"/>
          </w:tcPr>
          <w:p w:rsidR="003D2400" w:rsidRPr="00A53DB3" w:rsidRDefault="003D2400" w:rsidP="008D485F">
            <w:pPr>
              <w:jc w:val="center"/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  <w:lang w:eastAsia="ru-RU"/>
              </w:rPr>
            </w:pPr>
            <w:r w:rsidRPr="00A53DB3">
              <w:rPr>
                <w:rFonts w:ascii="Times New Roman" w:hAnsi="Times New Roman" w:cs="Times New Roman"/>
                <w:noProof/>
                <w:color w:val="002060"/>
                <w:sz w:val="16"/>
                <w:szCs w:val="16"/>
                <w:lang w:eastAsia="ru-RU"/>
              </w:rPr>
              <w:t xml:space="preserve">Усть-Камчатский мр </w:t>
            </w:r>
          </w:p>
        </w:tc>
        <w:tc>
          <w:tcPr>
            <w:tcW w:w="595" w:type="dxa"/>
            <w:shd w:val="clear" w:color="auto" w:fill="BDD6EE" w:themeFill="accent1" w:themeFillTint="66"/>
          </w:tcPr>
          <w:p w:rsidR="003D2400" w:rsidRPr="005D073F" w:rsidRDefault="003D2400" w:rsidP="008D48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073F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60" w:type="dxa"/>
            <w:shd w:val="clear" w:color="auto" w:fill="EEEDB5"/>
          </w:tcPr>
          <w:p w:rsidR="003D2400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8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69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6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6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4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D2400" w:rsidTr="009B2EB3">
        <w:trPr>
          <w:cantSplit/>
          <w:trHeight w:val="251"/>
        </w:trPr>
        <w:tc>
          <w:tcPr>
            <w:tcW w:w="421" w:type="dxa"/>
            <w:shd w:val="clear" w:color="auto" w:fill="FFFFFF" w:themeFill="background1"/>
          </w:tcPr>
          <w:p w:rsidR="003D2400" w:rsidRPr="005D073F" w:rsidRDefault="003D2400" w:rsidP="009B2EB3">
            <w:pPr>
              <w:ind w:left="-4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073F">
              <w:rPr>
                <w:rFonts w:ascii="Times New Roman" w:hAnsi="Times New Roman" w:cs="Times New Roman"/>
                <w:sz w:val="14"/>
                <w:szCs w:val="14"/>
              </w:rPr>
              <w:t>1.6.</w:t>
            </w:r>
          </w:p>
        </w:tc>
        <w:tc>
          <w:tcPr>
            <w:tcW w:w="2008" w:type="dxa"/>
            <w:shd w:val="clear" w:color="auto" w:fill="DEEAF6" w:themeFill="accent1" w:themeFillTint="33"/>
          </w:tcPr>
          <w:p w:rsidR="003D2400" w:rsidRPr="00A53DB3" w:rsidRDefault="003D2400" w:rsidP="008D485F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 w:rsidRPr="00A53DB3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 xml:space="preserve">Мильковский мр </w:t>
            </w:r>
          </w:p>
        </w:tc>
        <w:tc>
          <w:tcPr>
            <w:tcW w:w="595" w:type="dxa"/>
            <w:shd w:val="clear" w:color="auto" w:fill="BDD6EE" w:themeFill="accent1" w:themeFillTint="66"/>
          </w:tcPr>
          <w:p w:rsidR="003D2400" w:rsidRPr="005D073F" w:rsidRDefault="003D2400" w:rsidP="008D48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073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60" w:type="dxa"/>
            <w:shd w:val="clear" w:color="auto" w:fill="EEEDB5"/>
          </w:tcPr>
          <w:p w:rsidR="003D2400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8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69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6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7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6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4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D2400" w:rsidTr="009B2EB3">
        <w:trPr>
          <w:cantSplit/>
          <w:trHeight w:val="251"/>
        </w:trPr>
        <w:tc>
          <w:tcPr>
            <w:tcW w:w="421" w:type="dxa"/>
            <w:shd w:val="clear" w:color="auto" w:fill="FFFFFF" w:themeFill="background1"/>
          </w:tcPr>
          <w:p w:rsidR="003D2400" w:rsidRPr="005D073F" w:rsidRDefault="003D2400" w:rsidP="009B2EB3">
            <w:pPr>
              <w:ind w:left="-4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073F">
              <w:rPr>
                <w:rFonts w:ascii="Times New Roman" w:hAnsi="Times New Roman" w:cs="Times New Roman"/>
                <w:sz w:val="14"/>
                <w:szCs w:val="14"/>
              </w:rPr>
              <w:t>1.7.</w:t>
            </w:r>
          </w:p>
        </w:tc>
        <w:tc>
          <w:tcPr>
            <w:tcW w:w="2008" w:type="dxa"/>
            <w:shd w:val="clear" w:color="auto" w:fill="DEEAF6" w:themeFill="accent1" w:themeFillTint="33"/>
          </w:tcPr>
          <w:p w:rsidR="003D2400" w:rsidRPr="00A53DB3" w:rsidRDefault="003D2400" w:rsidP="008D485F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 w:rsidRPr="00A53DB3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 xml:space="preserve">Пенжинский мр </w:t>
            </w:r>
          </w:p>
        </w:tc>
        <w:tc>
          <w:tcPr>
            <w:tcW w:w="595" w:type="dxa"/>
            <w:shd w:val="clear" w:color="auto" w:fill="BDD6EE" w:themeFill="accent1" w:themeFillTint="66"/>
          </w:tcPr>
          <w:p w:rsidR="003D2400" w:rsidRPr="005D073F" w:rsidRDefault="003D2400" w:rsidP="008D48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073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60" w:type="dxa"/>
            <w:shd w:val="clear" w:color="auto" w:fill="EEEDB5"/>
          </w:tcPr>
          <w:p w:rsidR="003D2400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8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9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6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6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4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D2400" w:rsidTr="009B2EB3">
        <w:trPr>
          <w:cantSplit/>
          <w:trHeight w:val="251"/>
        </w:trPr>
        <w:tc>
          <w:tcPr>
            <w:tcW w:w="421" w:type="dxa"/>
            <w:shd w:val="clear" w:color="auto" w:fill="FFFFFF" w:themeFill="background1"/>
          </w:tcPr>
          <w:p w:rsidR="003D2400" w:rsidRPr="005D073F" w:rsidRDefault="003D2400" w:rsidP="009B2EB3">
            <w:pPr>
              <w:ind w:left="-4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073F">
              <w:rPr>
                <w:rFonts w:ascii="Times New Roman" w:hAnsi="Times New Roman" w:cs="Times New Roman"/>
                <w:sz w:val="14"/>
                <w:szCs w:val="14"/>
              </w:rPr>
              <w:t>1.8.</w:t>
            </w:r>
          </w:p>
        </w:tc>
        <w:tc>
          <w:tcPr>
            <w:tcW w:w="2008" w:type="dxa"/>
            <w:shd w:val="clear" w:color="auto" w:fill="DEEAF6" w:themeFill="accent1" w:themeFillTint="33"/>
          </w:tcPr>
          <w:p w:rsidR="003D2400" w:rsidRPr="00A53DB3" w:rsidRDefault="003D2400" w:rsidP="008D485F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 w:rsidRPr="00A53DB3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 xml:space="preserve">Тигильский мр </w:t>
            </w:r>
          </w:p>
        </w:tc>
        <w:tc>
          <w:tcPr>
            <w:tcW w:w="595" w:type="dxa"/>
            <w:shd w:val="clear" w:color="auto" w:fill="BDD6EE" w:themeFill="accent1" w:themeFillTint="66"/>
          </w:tcPr>
          <w:p w:rsidR="003D2400" w:rsidRPr="005D073F" w:rsidRDefault="003D2400" w:rsidP="008D48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073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60" w:type="dxa"/>
            <w:shd w:val="clear" w:color="auto" w:fill="EEEDB5"/>
          </w:tcPr>
          <w:p w:rsidR="003D2400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8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9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6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7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6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4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D2400" w:rsidTr="009B2EB3">
        <w:trPr>
          <w:cantSplit/>
          <w:trHeight w:val="251"/>
        </w:trPr>
        <w:tc>
          <w:tcPr>
            <w:tcW w:w="421" w:type="dxa"/>
            <w:shd w:val="clear" w:color="auto" w:fill="FFFFFF" w:themeFill="background1"/>
          </w:tcPr>
          <w:p w:rsidR="003D2400" w:rsidRPr="005D073F" w:rsidRDefault="003D2400" w:rsidP="009B2EB3">
            <w:pPr>
              <w:ind w:left="-4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073F">
              <w:rPr>
                <w:rFonts w:ascii="Times New Roman" w:hAnsi="Times New Roman" w:cs="Times New Roman"/>
                <w:sz w:val="14"/>
                <w:szCs w:val="14"/>
              </w:rPr>
              <w:t>1.9.</w:t>
            </w:r>
          </w:p>
        </w:tc>
        <w:tc>
          <w:tcPr>
            <w:tcW w:w="2008" w:type="dxa"/>
            <w:shd w:val="clear" w:color="auto" w:fill="DEEAF6" w:themeFill="accent1" w:themeFillTint="33"/>
          </w:tcPr>
          <w:p w:rsidR="003D2400" w:rsidRPr="00A53DB3" w:rsidRDefault="003D2400" w:rsidP="008D485F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 w:rsidRPr="00A53DB3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пгт «Палана»</w:t>
            </w:r>
          </w:p>
        </w:tc>
        <w:tc>
          <w:tcPr>
            <w:tcW w:w="595" w:type="dxa"/>
            <w:shd w:val="clear" w:color="auto" w:fill="BDD6EE" w:themeFill="accent1" w:themeFillTint="66"/>
          </w:tcPr>
          <w:p w:rsidR="003D2400" w:rsidRPr="005D073F" w:rsidRDefault="003D2400" w:rsidP="008D48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073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60" w:type="dxa"/>
            <w:shd w:val="clear" w:color="auto" w:fill="EEEDB5"/>
          </w:tcPr>
          <w:p w:rsidR="003D2400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68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9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6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7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6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4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D2400" w:rsidTr="009B2EB3">
        <w:trPr>
          <w:cantSplit/>
          <w:trHeight w:val="251"/>
        </w:trPr>
        <w:tc>
          <w:tcPr>
            <w:tcW w:w="421" w:type="dxa"/>
            <w:shd w:val="clear" w:color="auto" w:fill="FFFFFF" w:themeFill="background1"/>
          </w:tcPr>
          <w:p w:rsidR="003D2400" w:rsidRPr="005D073F" w:rsidRDefault="003D2400" w:rsidP="009B2EB3">
            <w:pPr>
              <w:ind w:left="-4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073F">
              <w:rPr>
                <w:rFonts w:ascii="Times New Roman" w:hAnsi="Times New Roman" w:cs="Times New Roman"/>
                <w:sz w:val="14"/>
                <w:szCs w:val="14"/>
              </w:rPr>
              <w:t>1.10.</w:t>
            </w:r>
          </w:p>
        </w:tc>
        <w:tc>
          <w:tcPr>
            <w:tcW w:w="2008" w:type="dxa"/>
            <w:shd w:val="clear" w:color="auto" w:fill="DEEAF6" w:themeFill="accent1" w:themeFillTint="33"/>
          </w:tcPr>
          <w:p w:rsidR="003D2400" w:rsidRPr="00A53DB3" w:rsidRDefault="003D2400" w:rsidP="008D485F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 w:rsidRPr="00A53DB3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>Алеутский округ</w:t>
            </w:r>
          </w:p>
        </w:tc>
        <w:tc>
          <w:tcPr>
            <w:tcW w:w="595" w:type="dxa"/>
            <w:shd w:val="clear" w:color="auto" w:fill="BDD6EE" w:themeFill="accent1" w:themeFillTint="66"/>
          </w:tcPr>
          <w:p w:rsidR="003D2400" w:rsidRPr="005D073F" w:rsidRDefault="003D2400" w:rsidP="008D48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073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60" w:type="dxa"/>
            <w:shd w:val="clear" w:color="auto" w:fill="EEEDB5"/>
          </w:tcPr>
          <w:p w:rsidR="003D2400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8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69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6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6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4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D2400" w:rsidTr="009B2EB3">
        <w:trPr>
          <w:cantSplit/>
          <w:trHeight w:val="251"/>
        </w:trPr>
        <w:tc>
          <w:tcPr>
            <w:tcW w:w="421" w:type="dxa"/>
            <w:shd w:val="clear" w:color="auto" w:fill="FFFFFF" w:themeFill="background1"/>
          </w:tcPr>
          <w:p w:rsidR="003D2400" w:rsidRPr="005D073F" w:rsidRDefault="003D2400" w:rsidP="009B2EB3">
            <w:pPr>
              <w:ind w:left="-4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073F">
              <w:rPr>
                <w:rFonts w:ascii="Times New Roman" w:hAnsi="Times New Roman" w:cs="Times New Roman"/>
                <w:sz w:val="14"/>
                <w:szCs w:val="14"/>
              </w:rPr>
              <w:t>1.11.</w:t>
            </w:r>
          </w:p>
        </w:tc>
        <w:tc>
          <w:tcPr>
            <w:tcW w:w="2008" w:type="dxa"/>
            <w:shd w:val="clear" w:color="auto" w:fill="DEEAF6" w:themeFill="accent1" w:themeFillTint="33"/>
          </w:tcPr>
          <w:p w:rsidR="003D2400" w:rsidRPr="00A53DB3" w:rsidRDefault="003D2400" w:rsidP="008D485F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 w:rsidRPr="00A53DB3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 xml:space="preserve">Олюторский мр </w:t>
            </w:r>
          </w:p>
        </w:tc>
        <w:tc>
          <w:tcPr>
            <w:tcW w:w="595" w:type="dxa"/>
            <w:shd w:val="clear" w:color="auto" w:fill="BDD6EE" w:themeFill="accent1" w:themeFillTint="66"/>
          </w:tcPr>
          <w:p w:rsidR="003D2400" w:rsidRPr="005D073F" w:rsidRDefault="003D2400" w:rsidP="008D48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073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60" w:type="dxa"/>
            <w:shd w:val="clear" w:color="auto" w:fill="EEEDB5"/>
          </w:tcPr>
          <w:p w:rsidR="003D2400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68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69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6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7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6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4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D2400" w:rsidTr="009B2EB3">
        <w:trPr>
          <w:cantSplit/>
          <w:trHeight w:val="251"/>
        </w:trPr>
        <w:tc>
          <w:tcPr>
            <w:tcW w:w="421" w:type="dxa"/>
            <w:shd w:val="clear" w:color="auto" w:fill="FFFFFF" w:themeFill="background1"/>
          </w:tcPr>
          <w:p w:rsidR="003D2400" w:rsidRPr="005D073F" w:rsidRDefault="003D2400" w:rsidP="009B2EB3">
            <w:pPr>
              <w:ind w:left="-4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073F">
              <w:rPr>
                <w:rFonts w:ascii="Times New Roman" w:hAnsi="Times New Roman" w:cs="Times New Roman"/>
                <w:sz w:val="14"/>
                <w:szCs w:val="14"/>
              </w:rPr>
              <w:t>1.12.</w:t>
            </w:r>
          </w:p>
        </w:tc>
        <w:tc>
          <w:tcPr>
            <w:tcW w:w="2008" w:type="dxa"/>
            <w:shd w:val="clear" w:color="auto" w:fill="DEEAF6" w:themeFill="accent1" w:themeFillTint="33"/>
          </w:tcPr>
          <w:p w:rsidR="003D2400" w:rsidRPr="00A53DB3" w:rsidRDefault="003D2400" w:rsidP="008D485F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 w:rsidRPr="00A53DB3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 xml:space="preserve">Соболевский мр </w:t>
            </w:r>
          </w:p>
        </w:tc>
        <w:tc>
          <w:tcPr>
            <w:tcW w:w="595" w:type="dxa"/>
            <w:shd w:val="clear" w:color="auto" w:fill="BDD6EE" w:themeFill="accent1" w:themeFillTint="66"/>
          </w:tcPr>
          <w:p w:rsidR="003D2400" w:rsidRPr="005D073F" w:rsidRDefault="003D2400" w:rsidP="008D48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073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0" w:type="dxa"/>
            <w:shd w:val="clear" w:color="auto" w:fill="EEEDB5"/>
          </w:tcPr>
          <w:p w:rsidR="003D2400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8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69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6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6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4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D2400" w:rsidTr="009B2EB3">
        <w:trPr>
          <w:cantSplit/>
          <w:trHeight w:val="251"/>
        </w:trPr>
        <w:tc>
          <w:tcPr>
            <w:tcW w:w="421" w:type="dxa"/>
            <w:shd w:val="clear" w:color="auto" w:fill="FFFFFF" w:themeFill="background1"/>
          </w:tcPr>
          <w:p w:rsidR="003D2400" w:rsidRPr="005D073F" w:rsidRDefault="003D2400" w:rsidP="009B2EB3">
            <w:pPr>
              <w:ind w:left="-4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073F">
              <w:rPr>
                <w:rFonts w:ascii="Times New Roman" w:hAnsi="Times New Roman" w:cs="Times New Roman"/>
                <w:sz w:val="14"/>
                <w:szCs w:val="14"/>
              </w:rPr>
              <w:t>1.13.</w:t>
            </w:r>
          </w:p>
        </w:tc>
        <w:tc>
          <w:tcPr>
            <w:tcW w:w="2008" w:type="dxa"/>
            <w:shd w:val="clear" w:color="auto" w:fill="DEEAF6" w:themeFill="accent1" w:themeFillTint="33"/>
          </w:tcPr>
          <w:p w:rsidR="003D2400" w:rsidRPr="00A53DB3" w:rsidRDefault="003D2400" w:rsidP="008D485F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 w:rsidRPr="00A53DB3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 xml:space="preserve">Усть-Большерецкий мр </w:t>
            </w:r>
          </w:p>
        </w:tc>
        <w:tc>
          <w:tcPr>
            <w:tcW w:w="595" w:type="dxa"/>
            <w:shd w:val="clear" w:color="auto" w:fill="BDD6EE" w:themeFill="accent1" w:themeFillTint="66"/>
          </w:tcPr>
          <w:p w:rsidR="003D2400" w:rsidRPr="005D073F" w:rsidRDefault="003D2400" w:rsidP="008D48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073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0" w:type="dxa"/>
            <w:shd w:val="clear" w:color="auto" w:fill="EEEDB5"/>
          </w:tcPr>
          <w:p w:rsidR="003D2400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8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9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6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6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4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D2400" w:rsidTr="009B2EB3">
        <w:trPr>
          <w:cantSplit/>
          <w:trHeight w:val="251"/>
        </w:trPr>
        <w:tc>
          <w:tcPr>
            <w:tcW w:w="421" w:type="dxa"/>
            <w:shd w:val="clear" w:color="auto" w:fill="FFFFFF" w:themeFill="background1"/>
          </w:tcPr>
          <w:p w:rsidR="003D2400" w:rsidRPr="005D073F" w:rsidRDefault="003D2400" w:rsidP="009B2EB3">
            <w:pPr>
              <w:ind w:left="-4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073F">
              <w:rPr>
                <w:rFonts w:ascii="Times New Roman" w:hAnsi="Times New Roman" w:cs="Times New Roman"/>
                <w:sz w:val="14"/>
                <w:szCs w:val="14"/>
              </w:rPr>
              <w:t>1.14.</w:t>
            </w:r>
          </w:p>
        </w:tc>
        <w:tc>
          <w:tcPr>
            <w:tcW w:w="2008" w:type="dxa"/>
            <w:shd w:val="clear" w:color="auto" w:fill="DEEAF6" w:themeFill="accent1" w:themeFillTint="33"/>
          </w:tcPr>
          <w:p w:rsidR="003D2400" w:rsidRPr="00A53DB3" w:rsidRDefault="003D2400" w:rsidP="008D485F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</w:pPr>
            <w:r w:rsidRPr="00A53DB3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eastAsia="ru-RU"/>
              </w:rPr>
              <w:t xml:space="preserve">Карагинский мр </w:t>
            </w:r>
          </w:p>
        </w:tc>
        <w:tc>
          <w:tcPr>
            <w:tcW w:w="595" w:type="dxa"/>
            <w:shd w:val="clear" w:color="auto" w:fill="BDD6EE" w:themeFill="accent1" w:themeFillTint="66"/>
          </w:tcPr>
          <w:p w:rsidR="003D2400" w:rsidRPr="005D073F" w:rsidRDefault="003D2400" w:rsidP="008D48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073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0" w:type="dxa"/>
            <w:shd w:val="clear" w:color="auto" w:fill="EEEDB5"/>
          </w:tcPr>
          <w:p w:rsidR="003D2400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68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69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6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6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4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D2400" w:rsidTr="009B2EB3">
        <w:trPr>
          <w:cantSplit/>
          <w:trHeight w:val="251"/>
        </w:trPr>
        <w:tc>
          <w:tcPr>
            <w:tcW w:w="421" w:type="dxa"/>
            <w:shd w:val="clear" w:color="auto" w:fill="FFFFFF" w:themeFill="background1"/>
          </w:tcPr>
          <w:p w:rsidR="003D2400" w:rsidRPr="005D073F" w:rsidRDefault="003D2400" w:rsidP="008D485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5D073F">
              <w:rPr>
                <w:rFonts w:ascii="Times New Roman" w:hAnsi="Times New Roman" w:cs="Times New Roman"/>
                <w:b/>
                <w:sz w:val="15"/>
                <w:szCs w:val="15"/>
              </w:rPr>
              <w:t>2.</w:t>
            </w:r>
          </w:p>
        </w:tc>
        <w:tc>
          <w:tcPr>
            <w:tcW w:w="2008" w:type="dxa"/>
            <w:shd w:val="clear" w:color="auto" w:fill="DEEAF6" w:themeFill="accent1" w:themeFillTint="33"/>
          </w:tcPr>
          <w:p w:rsidR="003D2400" w:rsidRPr="00A53DB3" w:rsidRDefault="003D2400" w:rsidP="008D485F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eastAsia="ru-RU"/>
              </w:rPr>
            </w:pPr>
            <w:r w:rsidRPr="00A53DB3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eastAsia="ru-RU"/>
              </w:rPr>
              <w:t xml:space="preserve">Иные субъекты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eastAsia="ru-RU"/>
              </w:rPr>
              <w:t>РФ</w:t>
            </w:r>
          </w:p>
          <w:p w:rsidR="003D2400" w:rsidRPr="00A53DB3" w:rsidRDefault="003D2400" w:rsidP="008D485F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eastAsia="ru-RU"/>
              </w:rPr>
            </w:pPr>
            <w:r w:rsidRPr="00A53DB3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eastAsia="ru-RU"/>
              </w:rPr>
              <w:t>(38 субъектов)</w:t>
            </w:r>
          </w:p>
        </w:tc>
        <w:tc>
          <w:tcPr>
            <w:tcW w:w="595" w:type="dxa"/>
            <w:shd w:val="clear" w:color="auto" w:fill="BDD6EE" w:themeFill="accent1" w:themeFillTint="66"/>
          </w:tcPr>
          <w:p w:rsidR="003D2400" w:rsidRPr="005D073F" w:rsidRDefault="003D2400" w:rsidP="008D48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073F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560" w:type="dxa"/>
            <w:shd w:val="clear" w:color="auto" w:fill="EEEDB5"/>
          </w:tcPr>
          <w:p w:rsidR="003D2400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68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9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6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7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6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4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D2400" w:rsidRPr="00E90867" w:rsidRDefault="003D2400" w:rsidP="008D48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D2400" w:rsidTr="009B2EB3">
        <w:trPr>
          <w:cantSplit/>
          <w:trHeight w:val="251"/>
        </w:trPr>
        <w:tc>
          <w:tcPr>
            <w:tcW w:w="421" w:type="dxa"/>
            <w:shd w:val="clear" w:color="auto" w:fill="FFFFFF" w:themeFill="background1"/>
          </w:tcPr>
          <w:p w:rsidR="003D2400" w:rsidRPr="005D073F" w:rsidRDefault="003D2400" w:rsidP="008D485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5D073F">
              <w:rPr>
                <w:rFonts w:ascii="Times New Roman" w:hAnsi="Times New Roman" w:cs="Times New Roman"/>
                <w:b/>
                <w:sz w:val="15"/>
                <w:szCs w:val="15"/>
              </w:rPr>
              <w:t>3.</w:t>
            </w:r>
          </w:p>
        </w:tc>
        <w:tc>
          <w:tcPr>
            <w:tcW w:w="2008" w:type="dxa"/>
            <w:shd w:val="clear" w:color="auto" w:fill="DEEAF6" w:themeFill="accent1" w:themeFillTint="33"/>
          </w:tcPr>
          <w:p w:rsidR="003D2400" w:rsidRPr="00A53DB3" w:rsidRDefault="003D2400" w:rsidP="008D485F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eastAsia="ru-RU"/>
              </w:rPr>
            </w:pPr>
            <w:r w:rsidRPr="00A53DB3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eastAsia="ru-RU"/>
              </w:rPr>
              <w:t xml:space="preserve">Страны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eastAsia="ru-RU"/>
              </w:rPr>
              <w:t>СНГ:</w:t>
            </w:r>
          </w:p>
          <w:p w:rsidR="003D2400" w:rsidRPr="00A53DB3" w:rsidRDefault="003D2400" w:rsidP="008D485F">
            <w:pPr>
              <w:ind w:right="-136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4"/>
                <w:szCs w:val="14"/>
                <w:lang w:eastAsia="ru-RU"/>
              </w:rPr>
            </w:pPr>
            <w:r w:rsidRPr="00A53DB3">
              <w:rPr>
                <w:rFonts w:ascii="Times New Roman" w:eastAsia="Times New Roman" w:hAnsi="Times New Roman" w:cs="Times New Roman"/>
                <w:b/>
                <w:color w:val="002060"/>
                <w:sz w:val="14"/>
                <w:szCs w:val="14"/>
                <w:lang w:eastAsia="ru-RU"/>
              </w:rPr>
              <w:t>Республика Узбекистан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4"/>
                <w:szCs w:val="14"/>
                <w:lang w:eastAsia="ru-RU"/>
              </w:rPr>
              <w:t xml:space="preserve"> - 1</w:t>
            </w:r>
            <w:r w:rsidRPr="00A53DB3">
              <w:rPr>
                <w:rFonts w:ascii="Times New Roman" w:eastAsia="Times New Roman" w:hAnsi="Times New Roman" w:cs="Times New Roman"/>
                <w:b/>
                <w:color w:val="002060"/>
                <w:sz w:val="14"/>
                <w:szCs w:val="14"/>
                <w:lang w:eastAsia="ru-RU"/>
              </w:rPr>
              <w:t>, Киргизская Республика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4"/>
                <w:szCs w:val="14"/>
                <w:lang w:eastAsia="ru-RU"/>
              </w:rPr>
              <w:t xml:space="preserve"> - 3</w:t>
            </w:r>
          </w:p>
        </w:tc>
        <w:tc>
          <w:tcPr>
            <w:tcW w:w="595" w:type="dxa"/>
            <w:shd w:val="clear" w:color="auto" w:fill="BDD6EE" w:themeFill="accent1" w:themeFillTint="66"/>
          </w:tcPr>
          <w:p w:rsidR="003D2400" w:rsidRPr="005D073F" w:rsidRDefault="003D2400" w:rsidP="008D48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073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60" w:type="dxa"/>
            <w:shd w:val="clear" w:color="auto" w:fill="EEEDB5"/>
          </w:tcPr>
          <w:p w:rsidR="003D2400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68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69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6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6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4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D2400" w:rsidTr="009B2EB3">
        <w:trPr>
          <w:cantSplit/>
          <w:trHeight w:val="251"/>
        </w:trPr>
        <w:tc>
          <w:tcPr>
            <w:tcW w:w="421" w:type="dxa"/>
            <w:shd w:val="clear" w:color="auto" w:fill="FFFFFF" w:themeFill="background1"/>
          </w:tcPr>
          <w:p w:rsidR="003D2400" w:rsidRPr="005D073F" w:rsidRDefault="003D2400" w:rsidP="008D485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5D073F">
              <w:rPr>
                <w:rFonts w:ascii="Times New Roman" w:hAnsi="Times New Roman" w:cs="Times New Roman"/>
                <w:b/>
                <w:sz w:val="15"/>
                <w:szCs w:val="15"/>
              </w:rPr>
              <w:t>4.</w:t>
            </w:r>
          </w:p>
        </w:tc>
        <w:tc>
          <w:tcPr>
            <w:tcW w:w="2008" w:type="dxa"/>
            <w:shd w:val="clear" w:color="auto" w:fill="DEEAF6" w:themeFill="accent1" w:themeFillTint="33"/>
          </w:tcPr>
          <w:p w:rsidR="003D2400" w:rsidRPr="008872F5" w:rsidRDefault="008872F5" w:rsidP="008D485F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5"/>
                <w:szCs w:val="15"/>
                <w:lang w:eastAsia="ru-RU"/>
              </w:rPr>
              <w:t xml:space="preserve">Иностранные </w:t>
            </w:r>
            <w:r w:rsidR="003D2400" w:rsidRPr="008872F5">
              <w:rPr>
                <w:rFonts w:ascii="Times New Roman" w:eastAsia="Times New Roman" w:hAnsi="Times New Roman" w:cs="Times New Roman"/>
                <w:b/>
                <w:color w:val="002060"/>
                <w:sz w:val="15"/>
                <w:szCs w:val="15"/>
                <w:lang w:eastAsia="ru-RU"/>
              </w:rPr>
              <w:t>государства (Австралия)</w:t>
            </w:r>
          </w:p>
        </w:tc>
        <w:tc>
          <w:tcPr>
            <w:tcW w:w="595" w:type="dxa"/>
            <w:shd w:val="clear" w:color="auto" w:fill="BDD6EE" w:themeFill="accent1" w:themeFillTint="66"/>
          </w:tcPr>
          <w:p w:rsidR="003D2400" w:rsidRPr="005D073F" w:rsidRDefault="003D2400" w:rsidP="008D48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073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0" w:type="dxa"/>
            <w:shd w:val="clear" w:color="auto" w:fill="EEEDB5"/>
          </w:tcPr>
          <w:p w:rsidR="003D2400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8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69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6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6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70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4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EEEDB5"/>
          </w:tcPr>
          <w:p w:rsidR="003D2400" w:rsidRPr="00E90867" w:rsidRDefault="003D2400" w:rsidP="008D48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D2400" w:rsidTr="008872F5">
        <w:trPr>
          <w:cantSplit/>
          <w:trHeight w:val="251"/>
        </w:trPr>
        <w:tc>
          <w:tcPr>
            <w:tcW w:w="2429" w:type="dxa"/>
            <w:gridSpan w:val="2"/>
          </w:tcPr>
          <w:p w:rsidR="003D2400" w:rsidRPr="00A53DB3" w:rsidRDefault="003D2400" w:rsidP="008D485F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Количество поступивших обращений </w:t>
            </w:r>
            <w:r w:rsidRPr="005D073F">
              <w:rPr>
                <w:rFonts w:ascii="Times New Roman" w:hAnsi="Times New Roman" w:cs="Times New Roman"/>
                <w:b/>
                <w:sz w:val="16"/>
                <w:szCs w:val="16"/>
              </w:rPr>
              <w:t>за год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595" w:type="dxa"/>
          </w:tcPr>
          <w:p w:rsidR="003D2400" w:rsidRPr="005D073F" w:rsidRDefault="003D2400" w:rsidP="008D48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073F">
              <w:rPr>
                <w:rFonts w:ascii="Times New Roman" w:hAnsi="Times New Roman" w:cs="Times New Roman"/>
                <w:b/>
                <w:sz w:val="18"/>
                <w:szCs w:val="18"/>
              </w:rPr>
              <w:t>431</w:t>
            </w:r>
          </w:p>
        </w:tc>
        <w:tc>
          <w:tcPr>
            <w:tcW w:w="560" w:type="dxa"/>
            <w:shd w:val="clear" w:color="auto" w:fill="D8D554"/>
          </w:tcPr>
          <w:p w:rsidR="003D2400" w:rsidRPr="005D073F" w:rsidRDefault="003D2400" w:rsidP="008D48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073F"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  <w:tc>
          <w:tcPr>
            <w:tcW w:w="468" w:type="dxa"/>
            <w:shd w:val="clear" w:color="auto" w:fill="D8D554"/>
          </w:tcPr>
          <w:p w:rsidR="003D2400" w:rsidRPr="005D073F" w:rsidRDefault="003D2400" w:rsidP="008D48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073F">
              <w:rPr>
                <w:rFonts w:ascii="Times New Roman" w:hAnsi="Times New Roman" w:cs="Times New Roman"/>
                <w:b/>
                <w:sz w:val="18"/>
                <w:szCs w:val="18"/>
              </w:rPr>
              <w:t>76</w:t>
            </w:r>
          </w:p>
        </w:tc>
        <w:tc>
          <w:tcPr>
            <w:tcW w:w="469" w:type="dxa"/>
            <w:shd w:val="clear" w:color="auto" w:fill="D8D554"/>
          </w:tcPr>
          <w:p w:rsidR="003D2400" w:rsidRPr="005D073F" w:rsidRDefault="003D2400" w:rsidP="008D48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073F"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470" w:type="dxa"/>
            <w:shd w:val="clear" w:color="auto" w:fill="D8D554"/>
          </w:tcPr>
          <w:p w:rsidR="003D2400" w:rsidRPr="005D073F" w:rsidRDefault="003D2400" w:rsidP="008D48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073F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406" w:type="dxa"/>
            <w:shd w:val="clear" w:color="auto" w:fill="D8D554"/>
          </w:tcPr>
          <w:p w:rsidR="003D2400" w:rsidRPr="005D073F" w:rsidRDefault="003D2400" w:rsidP="008D48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073F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637" w:type="dxa"/>
            <w:shd w:val="clear" w:color="auto" w:fill="D8D554"/>
          </w:tcPr>
          <w:p w:rsidR="003D2400" w:rsidRPr="005D073F" w:rsidRDefault="003D2400" w:rsidP="008D48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073F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D8D554"/>
          </w:tcPr>
          <w:p w:rsidR="003D2400" w:rsidRPr="005D073F" w:rsidRDefault="003D2400" w:rsidP="008D48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073F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D8D554"/>
          </w:tcPr>
          <w:p w:rsidR="003D2400" w:rsidRPr="005D073F" w:rsidRDefault="003D2400" w:rsidP="008D48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073F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D8D554"/>
          </w:tcPr>
          <w:p w:rsidR="003D2400" w:rsidRPr="005D073F" w:rsidRDefault="003D2400" w:rsidP="008D48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073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D8D554"/>
          </w:tcPr>
          <w:p w:rsidR="003D2400" w:rsidRPr="005D073F" w:rsidRDefault="003D2400" w:rsidP="008D48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073F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06" w:type="dxa"/>
            <w:shd w:val="clear" w:color="auto" w:fill="D8D554"/>
          </w:tcPr>
          <w:p w:rsidR="003D2400" w:rsidRPr="005D073F" w:rsidRDefault="003D2400" w:rsidP="008D48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073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D8D554"/>
          </w:tcPr>
          <w:p w:rsidR="003D2400" w:rsidRPr="005D073F" w:rsidRDefault="003D2400" w:rsidP="008D48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073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24" w:type="dxa"/>
            <w:shd w:val="clear" w:color="auto" w:fill="D8D554"/>
          </w:tcPr>
          <w:p w:rsidR="003D2400" w:rsidRPr="005D073F" w:rsidRDefault="003D2400" w:rsidP="008D48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073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D8D554"/>
          </w:tcPr>
          <w:p w:rsidR="003D2400" w:rsidRPr="005D073F" w:rsidRDefault="003D2400" w:rsidP="008D48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073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D8D554"/>
          </w:tcPr>
          <w:p w:rsidR="003D2400" w:rsidRPr="005D073F" w:rsidRDefault="003D2400" w:rsidP="008D48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073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D8D554"/>
          </w:tcPr>
          <w:p w:rsidR="003D2400" w:rsidRPr="005D073F" w:rsidRDefault="003D2400" w:rsidP="008D48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073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</w:tbl>
    <w:p w:rsidR="009D17A4" w:rsidRPr="009D17A4" w:rsidRDefault="009D17A4" w:rsidP="009D17A4">
      <w:pPr>
        <w:pStyle w:val="block"/>
        <w:tabs>
          <w:tab w:val="left" w:pos="567"/>
        </w:tabs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27"/>
          <w:szCs w:val="27"/>
        </w:rPr>
        <w:tab/>
      </w:r>
    </w:p>
    <w:p w:rsidR="005359E0" w:rsidRDefault="000872E8" w:rsidP="009A25FC">
      <w:pPr>
        <w:pStyle w:val="block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sz w:val="27"/>
          <w:szCs w:val="27"/>
        </w:rPr>
        <w:t>А</w:t>
      </w:r>
      <w:r w:rsidR="00CA64DD">
        <w:rPr>
          <w:sz w:val="27"/>
          <w:szCs w:val="27"/>
        </w:rPr>
        <w:t>нализ</w:t>
      </w:r>
      <w:r w:rsidR="00CA64DD" w:rsidRPr="00282C24">
        <w:rPr>
          <w:sz w:val="27"/>
          <w:szCs w:val="27"/>
        </w:rPr>
        <w:t xml:space="preserve"> показывает, что </w:t>
      </w:r>
      <w:r w:rsidR="005359E0">
        <w:rPr>
          <w:color w:val="000000"/>
          <w:sz w:val="27"/>
          <w:szCs w:val="27"/>
          <w:shd w:val="clear" w:color="auto" w:fill="FFFFFF"/>
        </w:rPr>
        <w:t>в</w:t>
      </w:r>
      <w:r w:rsidR="005359E0" w:rsidRPr="005359E0">
        <w:rPr>
          <w:color w:val="000000"/>
          <w:sz w:val="27"/>
          <w:szCs w:val="27"/>
          <w:shd w:val="clear" w:color="auto" w:fill="FFFFFF"/>
        </w:rPr>
        <w:t xml:space="preserve"> целом направленность основной тематики обращений граждан в течение </w:t>
      </w:r>
      <w:r w:rsidR="005359E0">
        <w:rPr>
          <w:color w:val="000000"/>
          <w:sz w:val="27"/>
          <w:szCs w:val="27"/>
          <w:shd w:val="clear" w:color="auto" w:fill="FFFFFF"/>
        </w:rPr>
        <w:t>созыва</w:t>
      </w:r>
      <w:r w:rsidR="005359E0" w:rsidRPr="005359E0">
        <w:rPr>
          <w:color w:val="000000"/>
          <w:sz w:val="27"/>
          <w:szCs w:val="27"/>
          <w:shd w:val="clear" w:color="auto" w:fill="FFFFFF"/>
        </w:rPr>
        <w:t xml:space="preserve"> существенно не изменялась</w:t>
      </w:r>
      <w:r w:rsidR="005359E0">
        <w:rPr>
          <w:color w:val="000000"/>
          <w:sz w:val="27"/>
          <w:szCs w:val="27"/>
          <w:shd w:val="clear" w:color="auto" w:fill="FFFFFF"/>
        </w:rPr>
        <w:t>.</w:t>
      </w:r>
    </w:p>
    <w:p w:rsidR="00B94390" w:rsidRDefault="005359E0" w:rsidP="009A25FC">
      <w:pPr>
        <w:pStyle w:val="block"/>
        <w:spacing w:before="0" w:beforeAutospacing="0" w:after="0" w:afterAutospacing="0"/>
        <w:ind w:firstLine="567"/>
        <w:jc w:val="both"/>
        <w:rPr>
          <w:rFonts w:eastAsia="Arial Unicode MS"/>
          <w:sz w:val="27"/>
          <w:szCs w:val="27"/>
        </w:rPr>
      </w:pPr>
      <w:r>
        <w:rPr>
          <w:sz w:val="27"/>
          <w:szCs w:val="27"/>
        </w:rPr>
        <w:t>В отчетном периоде наибольшее количество обращений (35%) содержали предложения по совершенствованию</w:t>
      </w:r>
      <w:r w:rsidR="008D485F">
        <w:rPr>
          <w:sz w:val="27"/>
          <w:szCs w:val="27"/>
        </w:rPr>
        <w:t xml:space="preserve"> </w:t>
      </w:r>
      <w:r w:rsidR="006F3104">
        <w:rPr>
          <w:sz w:val="27"/>
          <w:szCs w:val="27"/>
        </w:rPr>
        <w:t xml:space="preserve">действующего </w:t>
      </w:r>
      <w:r w:rsidR="000E3870" w:rsidRPr="000E3870">
        <w:rPr>
          <w:sz w:val="27"/>
          <w:szCs w:val="27"/>
        </w:rPr>
        <w:t>законодательства</w:t>
      </w:r>
      <w:r w:rsidR="00D7769D">
        <w:rPr>
          <w:sz w:val="27"/>
          <w:szCs w:val="27"/>
        </w:rPr>
        <w:t xml:space="preserve"> в различных сферах</w:t>
      </w:r>
      <w:r w:rsidR="0024618A">
        <w:rPr>
          <w:sz w:val="27"/>
          <w:szCs w:val="27"/>
        </w:rPr>
        <w:t xml:space="preserve">. </w:t>
      </w:r>
      <w:r w:rsidR="00B94390">
        <w:rPr>
          <w:sz w:val="27"/>
          <w:szCs w:val="27"/>
        </w:rPr>
        <w:t xml:space="preserve">В связи с принятием поправок к Конституции Российской Федерации </w:t>
      </w:r>
      <w:r w:rsidR="009A25FC">
        <w:rPr>
          <w:sz w:val="27"/>
          <w:szCs w:val="27"/>
        </w:rPr>
        <w:t>вопросы</w:t>
      </w:r>
      <w:r w:rsidR="00D7769D">
        <w:rPr>
          <w:sz w:val="27"/>
          <w:szCs w:val="27"/>
        </w:rPr>
        <w:t xml:space="preserve"> изменени</w:t>
      </w:r>
      <w:r w:rsidR="009A25FC">
        <w:rPr>
          <w:sz w:val="27"/>
          <w:szCs w:val="27"/>
        </w:rPr>
        <w:t>я</w:t>
      </w:r>
      <w:r w:rsidR="00D7769D">
        <w:rPr>
          <w:sz w:val="27"/>
          <w:szCs w:val="27"/>
        </w:rPr>
        <w:t xml:space="preserve"> федерального законодательства в соответствие с новыми нормами Основного закона</w:t>
      </w:r>
      <w:r w:rsidR="009A25FC">
        <w:rPr>
          <w:sz w:val="27"/>
          <w:szCs w:val="27"/>
        </w:rPr>
        <w:t xml:space="preserve"> являлись наиболее актуальными для населения. От граждан</w:t>
      </w:r>
      <w:r>
        <w:rPr>
          <w:sz w:val="27"/>
          <w:szCs w:val="27"/>
        </w:rPr>
        <w:t xml:space="preserve">, проживающих в </w:t>
      </w:r>
      <w:r w:rsidR="009A25FC">
        <w:rPr>
          <w:rFonts w:eastAsia="Arial Unicode MS"/>
          <w:sz w:val="27"/>
          <w:szCs w:val="27"/>
        </w:rPr>
        <w:t>33 субъект</w:t>
      </w:r>
      <w:r>
        <w:rPr>
          <w:rFonts w:eastAsia="Arial Unicode MS"/>
          <w:sz w:val="27"/>
          <w:szCs w:val="27"/>
        </w:rPr>
        <w:t>ах</w:t>
      </w:r>
      <w:r w:rsidR="009A25FC">
        <w:rPr>
          <w:rFonts w:eastAsia="Arial Unicode MS"/>
          <w:sz w:val="27"/>
          <w:szCs w:val="27"/>
        </w:rPr>
        <w:t xml:space="preserve"> Российской Федерации</w:t>
      </w:r>
      <w:r w:rsidR="00EB4CFA">
        <w:rPr>
          <w:rFonts w:eastAsia="Arial Unicode MS"/>
          <w:sz w:val="27"/>
          <w:szCs w:val="27"/>
        </w:rPr>
        <w:t>,</w:t>
      </w:r>
      <w:r w:rsidR="009A25FC">
        <w:rPr>
          <w:rFonts w:eastAsia="Arial Unicode MS"/>
          <w:sz w:val="27"/>
          <w:szCs w:val="27"/>
        </w:rPr>
        <w:t xml:space="preserve"> поступил</w:t>
      </w:r>
      <w:r>
        <w:rPr>
          <w:rFonts w:eastAsia="Arial Unicode MS"/>
          <w:sz w:val="27"/>
          <w:szCs w:val="27"/>
        </w:rPr>
        <w:t>и</w:t>
      </w:r>
      <w:r w:rsidR="009A25FC">
        <w:rPr>
          <w:rFonts w:eastAsia="Arial Unicode MS"/>
          <w:sz w:val="27"/>
          <w:szCs w:val="27"/>
        </w:rPr>
        <w:t xml:space="preserve"> 83 обращения с предложениями о поддержке или отклонении основных социальных, культурных и семейных поправок.</w:t>
      </w:r>
    </w:p>
    <w:p w:rsidR="000E3870" w:rsidRPr="00740B6D" w:rsidRDefault="005359E0" w:rsidP="00740B6D">
      <w:pPr>
        <w:pStyle w:val="a9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Ж</w:t>
      </w:r>
      <w:r w:rsidR="000E3870" w:rsidRPr="000E3870">
        <w:rPr>
          <w:rFonts w:ascii="Times New Roman" w:eastAsia="Arial Unicode MS" w:hAnsi="Times New Roman" w:cs="Times New Roman"/>
          <w:sz w:val="27"/>
          <w:szCs w:val="27"/>
        </w:rPr>
        <w:t>ител</w:t>
      </w:r>
      <w:r>
        <w:rPr>
          <w:rFonts w:ascii="Times New Roman" w:eastAsia="Arial Unicode MS" w:hAnsi="Times New Roman" w:cs="Times New Roman"/>
          <w:sz w:val="27"/>
          <w:szCs w:val="27"/>
        </w:rPr>
        <w:t>и</w:t>
      </w:r>
      <w:r w:rsidR="00F95724">
        <w:rPr>
          <w:rFonts w:ascii="Times New Roman" w:eastAsia="Arial Unicode MS" w:hAnsi="Times New Roman" w:cs="Times New Roman"/>
          <w:sz w:val="27"/>
          <w:szCs w:val="27"/>
        </w:rPr>
        <w:t xml:space="preserve"> нашего</w:t>
      </w:r>
      <w:r w:rsidR="000E3870" w:rsidRPr="000E3870">
        <w:rPr>
          <w:rFonts w:ascii="Times New Roman" w:eastAsia="Arial Unicode MS" w:hAnsi="Times New Roman" w:cs="Times New Roman"/>
          <w:sz w:val="27"/>
          <w:szCs w:val="27"/>
        </w:rPr>
        <w:t xml:space="preserve"> региона </w:t>
      </w:r>
      <w:r>
        <w:rPr>
          <w:rFonts w:ascii="Times New Roman" w:eastAsia="Arial Unicode MS" w:hAnsi="Times New Roman" w:cs="Times New Roman"/>
          <w:sz w:val="27"/>
          <w:szCs w:val="27"/>
        </w:rPr>
        <w:t>обращались с</w:t>
      </w:r>
      <w:r w:rsidR="000E3870" w:rsidRPr="000E3870">
        <w:rPr>
          <w:rFonts w:ascii="Times New Roman" w:eastAsia="Arial Unicode MS" w:hAnsi="Times New Roman" w:cs="Times New Roman"/>
          <w:sz w:val="27"/>
          <w:szCs w:val="27"/>
        </w:rPr>
        <w:t xml:space="preserve"> предложения</w:t>
      </w:r>
      <w:r>
        <w:rPr>
          <w:rFonts w:ascii="Times New Roman" w:eastAsia="Arial Unicode MS" w:hAnsi="Times New Roman" w:cs="Times New Roman"/>
          <w:sz w:val="27"/>
          <w:szCs w:val="27"/>
        </w:rPr>
        <w:t>ми</w:t>
      </w:r>
      <w:r w:rsidR="000E3870" w:rsidRPr="000E3870">
        <w:rPr>
          <w:rFonts w:ascii="Times New Roman" w:eastAsia="Arial Unicode MS" w:hAnsi="Times New Roman" w:cs="Times New Roman"/>
          <w:sz w:val="27"/>
          <w:szCs w:val="27"/>
        </w:rPr>
        <w:t xml:space="preserve"> по изменению законодательства в части: </w:t>
      </w:r>
      <w:r w:rsidR="009D17A4" w:rsidRPr="00270A1D">
        <w:rPr>
          <w:rFonts w:ascii="Times New Roman" w:eastAsia="Arial Unicode MS" w:hAnsi="Times New Roman" w:cs="Times New Roman"/>
          <w:sz w:val="27"/>
          <w:szCs w:val="27"/>
        </w:rPr>
        <w:t>организации иммунопрофилактики (внедрения массовой вакцинации); оплаты проезда к месту отдыха и обратно пенсионерам, получающим страховую пенсию по старости</w:t>
      </w:r>
      <w:r w:rsidR="00F95724">
        <w:rPr>
          <w:rFonts w:ascii="Times New Roman" w:eastAsia="Arial Unicode MS" w:hAnsi="Times New Roman" w:cs="Times New Roman"/>
          <w:sz w:val="27"/>
          <w:szCs w:val="27"/>
        </w:rPr>
        <w:t xml:space="preserve"> </w:t>
      </w:r>
      <w:r w:rsidR="009D17A4" w:rsidRPr="00270A1D">
        <w:rPr>
          <w:rFonts w:ascii="Times New Roman" w:eastAsia="Arial Unicode MS" w:hAnsi="Times New Roman" w:cs="Times New Roman"/>
          <w:sz w:val="27"/>
          <w:szCs w:val="27"/>
        </w:rPr>
        <w:t xml:space="preserve">и доплату к пенсии в связи с потерей супруга (супруги); </w:t>
      </w:r>
      <w:r w:rsidR="00740B6D">
        <w:rPr>
          <w:rFonts w:ascii="Times New Roman" w:eastAsia="Arial Unicode MS" w:hAnsi="Times New Roman" w:cs="Times New Roman"/>
          <w:sz w:val="27"/>
          <w:szCs w:val="27"/>
        </w:rPr>
        <w:t>социальной поддержки В</w:t>
      </w:r>
      <w:r w:rsidR="00740B6D" w:rsidRPr="00740B6D">
        <w:rPr>
          <w:rFonts w:ascii="Times New Roman" w:eastAsia="Arial Unicode MS" w:hAnsi="Times New Roman" w:cs="Times New Roman"/>
          <w:sz w:val="27"/>
          <w:szCs w:val="27"/>
        </w:rPr>
        <w:t xml:space="preserve">етеранов труда Камчатского края, выезжающих на постоянное место жительства в другие </w:t>
      </w:r>
      <w:r w:rsidR="00740B6D">
        <w:rPr>
          <w:rFonts w:ascii="Times New Roman" w:eastAsia="Arial Unicode MS" w:hAnsi="Times New Roman" w:cs="Times New Roman"/>
          <w:sz w:val="27"/>
          <w:szCs w:val="27"/>
        </w:rPr>
        <w:t xml:space="preserve">субъекты; </w:t>
      </w:r>
      <w:r w:rsidR="009D17A4" w:rsidRPr="00270A1D">
        <w:rPr>
          <w:rFonts w:ascii="Times New Roman" w:eastAsia="Arial Unicode MS" w:hAnsi="Times New Roman" w:cs="Times New Roman"/>
          <w:sz w:val="27"/>
          <w:szCs w:val="27"/>
        </w:rPr>
        <w:t xml:space="preserve">введения ежемесячной выплаты на детей в возрасте от трех до семи лет включительно; </w:t>
      </w:r>
      <w:r w:rsidR="00740B6D" w:rsidRPr="00740B6D">
        <w:rPr>
          <w:rFonts w:ascii="Times New Roman" w:eastAsia="Arial Unicode MS" w:hAnsi="Times New Roman" w:cs="Times New Roman"/>
          <w:sz w:val="27"/>
          <w:szCs w:val="27"/>
        </w:rPr>
        <w:t xml:space="preserve">сохранения социальной поддержки многодетных семей, в которых дети до 21 года проходят обучение за пределами Камчатского края; </w:t>
      </w:r>
      <w:r w:rsidR="009D17A4" w:rsidRPr="00270A1D">
        <w:rPr>
          <w:rFonts w:ascii="Times New Roman" w:eastAsia="Arial Unicode MS" w:hAnsi="Times New Roman" w:cs="Times New Roman"/>
          <w:sz w:val="27"/>
          <w:szCs w:val="27"/>
        </w:rPr>
        <w:t xml:space="preserve">снижения пенсионного возраста; </w:t>
      </w:r>
      <w:r w:rsidR="00740B6D" w:rsidRPr="00270A1D">
        <w:rPr>
          <w:rFonts w:ascii="Times New Roman" w:eastAsia="Arial Unicode MS" w:hAnsi="Times New Roman" w:cs="Times New Roman"/>
          <w:sz w:val="27"/>
          <w:szCs w:val="27"/>
        </w:rPr>
        <w:t>закрепления стоимости одного часа рабочей силы (установления минимального почасового размера оплаты труда);</w:t>
      </w:r>
      <w:r w:rsidR="00740B6D">
        <w:rPr>
          <w:rFonts w:ascii="Times New Roman" w:eastAsia="Arial Unicode MS" w:hAnsi="Times New Roman" w:cs="Times New Roman"/>
          <w:sz w:val="27"/>
          <w:szCs w:val="27"/>
        </w:rPr>
        <w:t xml:space="preserve"> </w:t>
      </w:r>
      <w:r w:rsidR="009D17A4" w:rsidRPr="00270A1D">
        <w:rPr>
          <w:rFonts w:ascii="Times New Roman" w:eastAsia="Arial Unicode MS" w:hAnsi="Times New Roman" w:cs="Times New Roman"/>
          <w:sz w:val="27"/>
          <w:szCs w:val="27"/>
        </w:rPr>
        <w:t>законодательного закрепления на территории Камчатского края стоимости выкупа 1м</w:t>
      </w:r>
      <w:r w:rsidR="009D17A4" w:rsidRPr="00270A1D">
        <w:rPr>
          <w:rFonts w:ascii="Times New Roman" w:eastAsia="Arial Unicode MS" w:hAnsi="Times New Roman" w:cs="Times New Roman"/>
          <w:sz w:val="27"/>
          <w:szCs w:val="27"/>
          <w:vertAlign w:val="superscript"/>
        </w:rPr>
        <w:t xml:space="preserve">2 </w:t>
      </w:r>
      <w:r w:rsidR="009D17A4" w:rsidRPr="00270A1D">
        <w:rPr>
          <w:rFonts w:ascii="Times New Roman" w:eastAsia="Arial Unicode MS" w:hAnsi="Times New Roman" w:cs="Times New Roman"/>
          <w:sz w:val="27"/>
          <w:szCs w:val="27"/>
        </w:rPr>
        <w:t>аварийного жилья; усиления мер по обеспечению</w:t>
      </w:r>
      <w:r w:rsidR="000E3870">
        <w:rPr>
          <w:rFonts w:ascii="Times New Roman" w:eastAsia="Arial Unicode MS" w:hAnsi="Times New Roman" w:cs="Times New Roman"/>
          <w:sz w:val="27"/>
          <w:szCs w:val="27"/>
        </w:rPr>
        <w:t xml:space="preserve"> тишины и покоя; перехода на «летнее» время с учетом часового пояса Камчатского края;</w:t>
      </w:r>
      <w:r w:rsidR="000E387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0E3870" w:rsidRPr="00740B6D">
        <w:rPr>
          <w:rFonts w:ascii="Times New Roman" w:eastAsia="Arial Unicode MS" w:hAnsi="Times New Roman" w:cs="Times New Roman"/>
          <w:sz w:val="27"/>
          <w:szCs w:val="27"/>
        </w:rPr>
        <w:t>ведения реестра психологов с обязательным указанием образования и места их ра</w:t>
      </w:r>
      <w:r w:rsidR="00740B6D">
        <w:rPr>
          <w:rFonts w:ascii="Times New Roman" w:eastAsia="Arial Unicode MS" w:hAnsi="Times New Roman" w:cs="Times New Roman"/>
          <w:sz w:val="27"/>
          <w:szCs w:val="27"/>
        </w:rPr>
        <w:t>боты.</w:t>
      </w:r>
    </w:p>
    <w:p w:rsidR="003169BB" w:rsidRPr="00270A1D" w:rsidRDefault="003169BB" w:rsidP="003169BB">
      <w:pPr>
        <w:pStyle w:val="a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0A1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На втором месте по тематическому содержанию </w:t>
      </w:r>
      <w:r w:rsidRPr="00270A1D">
        <w:rPr>
          <w:rFonts w:ascii="Times New Roman" w:hAnsi="Times New Roman" w:cs="Times New Roman"/>
          <w:sz w:val="27"/>
          <w:szCs w:val="27"/>
        </w:rPr>
        <w:t>вопросы</w:t>
      </w:r>
      <w:r w:rsidRPr="00270A1D">
        <w:rPr>
          <w:rFonts w:ascii="Times New Roman" w:eastAsia="Arial Unicode MS" w:hAnsi="Times New Roman" w:cs="Times New Roman"/>
          <w:sz w:val="27"/>
          <w:szCs w:val="27"/>
        </w:rPr>
        <w:t xml:space="preserve"> в сфере жилищного и коммунального хозяйства</w:t>
      </w:r>
      <w:r w:rsidR="00272956">
        <w:rPr>
          <w:rFonts w:ascii="Times New Roman" w:eastAsia="Arial Unicode MS" w:hAnsi="Times New Roman" w:cs="Times New Roman"/>
          <w:sz w:val="27"/>
          <w:szCs w:val="27"/>
        </w:rPr>
        <w:t xml:space="preserve"> (18%)</w:t>
      </w:r>
      <w:r w:rsidRPr="00270A1D">
        <w:rPr>
          <w:rFonts w:ascii="Times New Roman" w:eastAsia="Arial Unicode MS" w:hAnsi="Times New Roman" w:cs="Times New Roman"/>
          <w:sz w:val="27"/>
          <w:szCs w:val="27"/>
        </w:rPr>
        <w:t>.</w:t>
      </w:r>
      <w:r w:rsidRPr="00270A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Основными причинами, вызывающими частые обращения граждан данной сферы, являются: высокий удельный вес ветхого и аварийного жилья в общей площади жилищного фонда; неэффективная структура управления многоквартирными домами; некачественное предоставление установленных услуг коммунального значения; старение и ветшание жилищного фонда Камчатского края как результат тяжёлых природно-климатических условий; низкая степень благоустройства жилищного фонда в сельской местности; дорогостоящий в обслуживании жилищный фонд.</w:t>
      </w:r>
    </w:p>
    <w:p w:rsidR="003169BB" w:rsidRPr="00270A1D" w:rsidRDefault="003169BB" w:rsidP="003169BB">
      <w:pPr>
        <w:pStyle w:val="a9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270A1D">
        <w:rPr>
          <w:rFonts w:ascii="Times New Roman" w:hAnsi="Times New Roman" w:cs="Times New Roman"/>
          <w:sz w:val="27"/>
          <w:szCs w:val="27"/>
          <w:shd w:val="clear" w:color="auto" w:fill="FFFFFF"/>
        </w:rPr>
        <w:t>Городское население в зимний сезон чаще сталкивается с проблемами с</w:t>
      </w:r>
      <w:r w:rsidRPr="00270A1D">
        <w:rPr>
          <w:rFonts w:ascii="Times New Roman" w:hAnsi="Times New Roman" w:cs="Times New Roman"/>
          <w:sz w:val="27"/>
          <w:szCs w:val="27"/>
        </w:rPr>
        <w:t xml:space="preserve">одержания придомовых территорий, </w:t>
      </w:r>
      <w:r w:rsidRPr="00270A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своевременной расчистки межквартальных проездов и парковочных карманов от </w:t>
      </w:r>
      <w:r w:rsidRPr="00270A1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немалого количества выпавшего снега, </w:t>
      </w:r>
      <w:r w:rsidRPr="00270A1D">
        <w:rPr>
          <w:rFonts w:ascii="Times New Roman" w:hAnsi="Times New Roman" w:cs="Times New Roman"/>
          <w:sz w:val="27"/>
          <w:szCs w:val="27"/>
        </w:rPr>
        <w:t>уборки кровли от наледи и снежных масс. Для с</w:t>
      </w:r>
      <w:r w:rsidRPr="00270A1D">
        <w:rPr>
          <w:rFonts w:ascii="Times New Roman" w:eastAsia="Arial Unicode MS" w:hAnsi="Times New Roman" w:cs="Times New Roman"/>
          <w:sz w:val="27"/>
          <w:szCs w:val="27"/>
        </w:rPr>
        <w:t xml:space="preserve">ельских жителей отдаленных поселков актуален вопрос об </w:t>
      </w:r>
      <w:r w:rsidRPr="00270A1D">
        <w:rPr>
          <w:rFonts w:ascii="Times New Roman" w:hAnsi="Times New Roman" w:cs="Times New Roman"/>
          <w:sz w:val="27"/>
          <w:szCs w:val="27"/>
        </w:rPr>
        <w:t xml:space="preserve">утверждении нормативов потребления коммунальных услуг по электроснабжению </w:t>
      </w:r>
      <w:r w:rsidRPr="00270A1D">
        <w:rPr>
          <w:rFonts w:ascii="Times New Roman" w:eastAsia="Arial Unicode MS" w:hAnsi="Times New Roman" w:cs="Times New Roman"/>
          <w:sz w:val="27"/>
          <w:szCs w:val="27"/>
        </w:rPr>
        <w:t xml:space="preserve">в зависимости от времени года.  </w:t>
      </w:r>
    </w:p>
    <w:p w:rsidR="003169BB" w:rsidRDefault="003169BB" w:rsidP="003169BB">
      <w:pPr>
        <w:pStyle w:val="a9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270A1D">
        <w:rPr>
          <w:rFonts w:ascii="Times New Roman" w:eastAsia="Arial Unicode MS" w:hAnsi="Times New Roman" w:cs="Times New Roman"/>
          <w:sz w:val="27"/>
          <w:szCs w:val="27"/>
        </w:rPr>
        <w:t>Немалую дол</w:t>
      </w:r>
      <w:r>
        <w:rPr>
          <w:rFonts w:ascii="Times New Roman" w:eastAsia="Arial Unicode MS" w:hAnsi="Times New Roman" w:cs="Times New Roman"/>
          <w:sz w:val="27"/>
          <w:szCs w:val="27"/>
        </w:rPr>
        <w:t>ю</w:t>
      </w:r>
      <w:r w:rsidRPr="00270A1D">
        <w:rPr>
          <w:rFonts w:ascii="Times New Roman" w:eastAsia="Arial Unicode MS" w:hAnsi="Times New Roman" w:cs="Times New Roman"/>
          <w:sz w:val="27"/>
          <w:szCs w:val="27"/>
        </w:rPr>
        <w:t xml:space="preserve"> данного тематического блока составляют обращения </w:t>
      </w:r>
      <w:r w:rsidR="00272956">
        <w:rPr>
          <w:rFonts w:ascii="Times New Roman" w:eastAsia="Arial Unicode MS" w:hAnsi="Times New Roman" w:cs="Times New Roman"/>
          <w:sz w:val="27"/>
          <w:szCs w:val="27"/>
        </w:rPr>
        <w:t xml:space="preserve">(4%) </w:t>
      </w:r>
      <w:r w:rsidRPr="00270A1D">
        <w:rPr>
          <w:rFonts w:ascii="Times New Roman" w:eastAsia="Arial Unicode MS" w:hAnsi="Times New Roman" w:cs="Times New Roman"/>
          <w:sz w:val="27"/>
          <w:szCs w:val="27"/>
        </w:rPr>
        <w:t xml:space="preserve">об оказании содействия в </w:t>
      </w:r>
      <w:r w:rsidRPr="00270A1D">
        <w:rPr>
          <w:rFonts w:ascii="Times New Roman" w:hAnsi="Times New Roman" w:cs="Times New Roman"/>
          <w:sz w:val="27"/>
          <w:szCs w:val="27"/>
        </w:rPr>
        <w:t>переселении из аварийного жилищного фонда, улучшении жилищных условий и предоставлении жилья гражданам, оказавшимся в трудной жизненной ситуации (многодетные семьи, дети-сироты, одинокие пенсионеры).</w:t>
      </w:r>
      <w:r w:rsidRPr="00270A1D">
        <w:rPr>
          <w:rFonts w:ascii="Times New Roman" w:eastAsia="Arial Unicode MS" w:hAnsi="Times New Roman" w:cs="Times New Roman"/>
          <w:sz w:val="27"/>
          <w:szCs w:val="27"/>
        </w:rPr>
        <w:t xml:space="preserve"> </w:t>
      </w:r>
    </w:p>
    <w:p w:rsidR="00272956" w:rsidRDefault="003169BB" w:rsidP="00062EA0">
      <w:pPr>
        <w:pStyle w:val="a9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270A1D">
        <w:rPr>
          <w:rFonts w:ascii="Times New Roman" w:eastAsia="Arial Unicode MS" w:hAnsi="Times New Roman" w:cs="Times New Roman"/>
          <w:sz w:val="27"/>
          <w:szCs w:val="27"/>
        </w:rPr>
        <w:t>На третьем месте в обращениях граждан стоят вопросы социальной сферы</w:t>
      </w:r>
      <w:r w:rsidR="00272956">
        <w:rPr>
          <w:rFonts w:ascii="Times New Roman" w:eastAsia="Arial Unicode MS" w:hAnsi="Times New Roman" w:cs="Times New Roman"/>
          <w:sz w:val="27"/>
          <w:szCs w:val="27"/>
        </w:rPr>
        <w:t xml:space="preserve"> (15%)</w:t>
      </w:r>
      <w:r w:rsidRPr="00270A1D">
        <w:rPr>
          <w:rFonts w:ascii="Times New Roman" w:eastAsia="Arial Unicode MS" w:hAnsi="Times New Roman" w:cs="Times New Roman"/>
          <w:sz w:val="27"/>
          <w:szCs w:val="27"/>
        </w:rPr>
        <w:t xml:space="preserve">, в числе основных: о региональных наградах; об установлении статуса «многодетная» семьям, прибывшим в Камчатский край по Государственной программе оказания содействия добровольному переселению в Российскую Федерацию; о предоставлении льгот и мер социальной поддержки различным категориям граждан. </w:t>
      </w:r>
    </w:p>
    <w:p w:rsidR="00272956" w:rsidRDefault="00272956" w:rsidP="00272956">
      <w:pPr>
        <w:pStyle w:val="a9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270A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сфере транспорта</w:t>
      </w:r>
      <w:r w:rsidRPr="00270A1D">
        <w:rPr>
          <w:rFonts w:ascii="Times New Roman" w:hAnsi="Times New Roman" w:cs="Times New Roman"/>
          <w:color w:val="000000"/>
          <w:sz w:val="27"/>
          <w:szCs w:val="27"/>
        </w:rPr>
        <w:t xml:space="preserve"> и строительства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(7%) </w:t>
      </w:r>
      <w:r w:rsidRPr="00270A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жители</w:t>
      </w:r>
      <w:r w:rsidRPr="00270A1D">
        <w:rPr>
          <w:rFonts w:ascii="Times New Roman" w:hAnsi="Times New Roman" w:cs="Times New Roman"/>
          <w:color w:val="000000"/>
          <w:sz w:val="27"/>
          <w:szCs w:val="27"/>
        </w:rPr>
        <w:t xml:space="preserve"> г. Петропавловска-Камчатского поднимали вопросы о затрудненном проезде в вечернее время к многоквартирным жилым домам из-за хаотично припаркованного автомобильного личного транспорта; об интенсивном движении автотранспортных средств через придомовую территорию с целью объезда пробок и сокращения пути; о ремонте автомобильных дорог общего пользования;</w:t>
      </w:r>
      <w:r w:rsidRPr="00270A1D">
        <w:rPr>
          <w:rFonts w:ascii="Times New Roman" w:eastAsia="Arial Unicode MS" w:hAnsi="Times New Roman" w:cs="Times New Roman"/>
          <w:sz w:val="27"/>
          <w:szCs w:val="27"/>
        </w:rPr>
        <w:t xml:space="preserve"> о включении отдельных территорий г. Петропавловск</w:t>
      </w:r>
      <w:r w:rsidR="000D08AE">
        <w:rPr>
          <w:rFonts w:ascii="Times New Roman" w:eastAsia="Arial Unicode MS" w:hAnsi="Times New Roman" w:cs="Times New Roman"/>
          <w:sz w:val="27"/>
          <w:szCs w:val="27"/>
        </w:rPr>
        <w:t>а</w:t>
      </w:r>
      <w:r w:rsidRPr="00270A1D">
        <w:rPr>
          <w:rFonts w:ascii="Times New Roman" w:eastAsia="Arial Unicode MS" w:hAnsi="Times New Roman" w:cs="Times New Roman"/>
          <w:sz w:val="27"/>
          <w:szCs w:val="27"/>
        </w:rPr>
        <w:t>-Камчатского в Государственную программу «Формирование современной городской среды в Камчатском крае»; о строительстве торговых объектов вблизи многоквартирных домов.</w:t>
      </w:r>
    </w:p>
    <w:p w:rsidR="00B6372B" w:rsidRDefault="00272956" w:rsidP="00272956">
      <w:pPr>
        <w:pStyle w:val="a9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70A1D">
        <w:rPr>
          <w:rFonts w:ascii="Times New Roman" w:eastAsia="Arial Unicode MS" w:hAnsi="Times New Roman" w:cs="Times New Roman"/>
          <w:sz w:val="27"/>
          <w:szCs w:val="27"/>
        </w:rPr>
        <w:t>Характер вопросов в сфере здравоохранения</w:t>
      </w:r>
      <w:r>
        <w:rPr>
          <w:rFonts w:ascii="Times New Roman" w:eastAsia="Arial Unicode MS" w:hAnsi="Times New Roman" w:cs="Times New Roman"/>
          <w:sz w:val="27"/>
          <w:szCs w:val="27"/>
        </w:rPr>
        <w:t xml:space="preserve"> (5%)</w:t>
      </w:r>
      <w:r w:rsidRPr="00270A1D">
        <w:rPr>
          <w:rFonts w:ascii="Times New Roman" w:eastAsia="Arial Unicode MS" w:hAnsi="Times New Roman" w:cs="Times New Roman"/>
          <w:sz w:val="27"/>
          <w:szCs w:val="27"/>
        </w:rPr>
        <w:t xml:space="preserve"> к депутатам различен. Заявители обращались с просьбами об оказании содействия в обеспечении лекарственными препаратами и расходными материалами, об установлении группы инвалидности, в реализации на территории Камчатского края проекта «Строительство объекта здравоохранения «Корпус паллиативной медицинской помощи на 80 коек, по адресу: г. Петропавловск-Камчатский, ул. Приморская, д. 94»; о возврате денежных средств за приобретение медтехнического товара гражданам, имеющим инвалидность</w:t>
      </w:r>
      <w:r>
        <w:rPr>
          <w:rFonts w:ascii="Times New Roman" w:eastAsia="Arial Unicode MS" w:hAnsi="Times New Roman" w:cs="Times New Roman"/>
          <w:sz w:val="27"/>
          <w:szCs w:val="27"/>
        </w:rPr>
        <w:t>;</w:t>
      </w:r>
      <w:r w:rsidRPr="00272956">
        <w:rPr>
          <w:rFonts w:ascii="Times New Roman" w:hAnsi="Times New Roman" w:cs="Times New Roman"/>
          <w:sz w:val="28"/>
          <w:szCs w:val="28"/>
        </w:rPr>
        <w:t xml:space="preserve"> </w:t>
      </w:r>
      <w:r w:rsidRPr="00272956">
        <w:rPr>
          <w:rFonts w:ascii="Times New Roman" w:hAnsi="Times New Roman" w:cs="Times New Roman"/>
          <w:sz w:val="27"/>
          <w:szCs w:val="27"/>
        </w:rPr>
        <w:t xml:space="preserve">о вакцинации </w:t>
      </w:r>
      <w:r w:rsidRPr="00B6372B">
        <w:rPr>
          <w:rStyle w:val="ab"/>
          <w:rFonts w:ascii="Times New Roman" w:hAnsi="Times New Roman" w:cs="Times New Roman"/>
          <w:b w:val="0"/>
          <w:sz w:val="27"/>
          <w:szCs w:val="27"/>
          <w:shd w:val="clear" w:color="auto" w:fill="FFFFFF" w:themeFill="background1"/>
        </w:rPr>
        <w:t>от COVID-19</w:t>
      </w:r>
      <w:r w:rsidRPr="00B6372B">
        <w:rPr>
          <w:rFonts w:ascii="Times New Roman" w:hAnsi="Times New Roman" w:cs="Times New Roman"/>
          <w:sz w:val="27"/>
          <w:szCs w:val="27"/>
        </w:rPr>
        <w:t xml:space="preserve"> </w:t>
      </w:r>
      <w:r w:rsidRPr="00272956">
        <w:rPr>
          <w:rFonts w:ascii="Times New Roman" w:hAnsi="Times New Roman" w:cs="Times New Roman"/>
          <w:sz w:val="27"/>
          <w:szCs w:val="27"/>
        </w:rPr>
        <w:t xml:space="preserve">и </w:t>
      </w:r>
      <w:r w:rsidR="00B6372B">
        <w:rPr>
          <w:rFonts w:ascii="Times New Roman" w:hAnsi="Times New Roman" w:cs="Times New Roman"/>
          <w:sz w:val="27"/>
          <w:szCs w:val="27"/>
        </w:rPr>
        <w:t>усилени</w:t>
      </w:r>
      <w:r w:rsidR="00EB4CFA">
        <w:rPr>
          <w:rFonts w:ascii="Times New Roman" w:hAnsi="Times New Roman" w:cs="Times New Roman"/>
          <w:sz w:val="27"/>
          <w:szCs w:val="27"/>
        </w:rPr>
        <w:t>и</w:t>
      </w:r>
      <w:r w:rsidR="00B6372B">
        <w:rPr>
          <w:rFonts w:ascii="Times New Roman" w:hAnsi="Times New Roman" w:cs="Times New Roman"/>
          <w:sz w:val="27"/>
          <w:szCs w:val="27"/>
        </w:rPr>
        <w:t xml:space="preserve"> </w:t>
      </w:r>
      <w:r w:rsidRPr="00272956">
        <w:rPr>
          <w:rFonts w:ascii="Times New Roman" w:hAnsi="Times New Roman" w:cs="Times New Roman"/>
          <w:sz w:val="27"/>
          <w:szCs w:val="27"/>
        </w:rPr>
        <w:t>защитных мер</w:t>
      </w:r>
      <w:r w:rsidR="00B6372B">
        <w:rPr>
          <w:rFonts w:ascii="Times New Roman" w:hAnsi="Times New Roman" w:cs="Times New Roman"/>
          <w:sz w:val="27"/>
          <w:szCs w:val="27"/>
        </w:rPr>
        <w:t>.</w:t>
      </w:r>
    </w:p>
    <w:p w:rsidR="00272956" w:rsidRPr="00270A1D" w:rsidRDefault="00272956" w:rsidP="00272956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7"/>
          <w:szCs w:val="27"/>
        </w:rPr>
      </w:pPr>
      <w:r w:rsidRPr="00270A1D">
        <w:rPr>
          <w:rFonts w:eastAsia="Arial Unicode MS"/>
          <w:sz w:val="27"/>
          <w:szCs w:val="27"/>
        </w:rPr>
        <w:t xml:space="preserve">Также граждане в своих обращениях </w:t>
      </w:r>
      <w:r w:rsidRPr="00270A1D">
        <w:rPr>
          <w:rStyle w:val="ab"/>
          <w:b w:val="0"/>
          <w:color w:val="000000"/>
          <w:sz w:val="27"/>
          <w:szCs w:val="27"/>
          <w:bdr w:val="none" w:sz="0" w:space="0" w:color="auto" w:frame="1"/>
        </w:rPr>
        <w:t>выража</w:t>
      </w:r>
      <w:r>
        <w:rPr>
          <w:rStyle w:val="ab"/>
          <w:b w:val="0"/>
          <w:color w:val="000000"/>
          <w:sz w:val="27"/>
          <w:szCs w:val="27"/>
          <w:bdr w:val="none" w:sz="0" w:space="0" w:color="auto" w:frame="1"/>
        </w:rPr>
        <w:t>ли</w:t>
      </w:r>
      <w:r w:rsidRPr="00270A1D">
        <w:rPr>
          <w:rStyle w:val="ab"/>
          <w:b w:val="0"/>
          <w:color w:val="000000"/>
          <w:sz w:val="27"/>
          <w:szCs w:val="27"/>
          <w:bdr w:val="none" w:sz="0" w:space="0" w:color="auto" w:frame="1"/>
        </w:rPr>
        <w:t xml:space="preserve"> благодарность и поддержку врачам и медицинским работникам, которые оказались на передовой в борьбе с коронавирусом</w:t>
      </w:r>
      <w:r w:rsidRPr="00270A1D">
        <w:rPr>
          <w:color w:val="000000"/>
          <w:sz w:val="27"/>
          <w:szCs w:val="27"/>
        </w:rPr>
        <w:t>, подвергая свое здоровье риску.</w:t>
      </w:r>
    </w:p>
    <w:p w:rsidR="00586099" w:rsidRPr="00D3647B" w:rsidRDefault="00586099" w:rsidP="00586099">
      <w:pPr>
        <w:tabs>
          <w:tab w:val="left" w:pos="567"/>
        </w:tabs>
        <w:autoSpaceDE w:val="0"/>
        <w:autoSpaceDN w:val="0"/>
        <w:spacing w:before="40" w:after="40" w:line="240" w:lineRule="auto"/>
        <w:jc w:val="both"/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Pr="00AA456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социальном составе корреспондентов представлены все основные социально-демографические группы населения. </w:t>
      </w:r>
    </w:p>
    <w:p w:rsidR="004B25FF" w:rsidRDefault="00245FD8" w:rsidP="004B25FF">
      <w:pPr>
        <w:pStyle w:val="a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3613">
        <w:rPr>
          <w:rFonts w:ascii="Times New Roman" w:eastAsia="Arial Unicode MS" w:hAnsi="Times New Roman" w:cs="Times New Roman"/>
          <w:noProof/>
          <w:color w:val="B4C6E7" w:themeColor="accent5" w:themeTint="66"/>
          <w:sz w:val="27"/>
          <w:szCs w:val="27"/>
          <w:lang w:eastAsia="ru-RU"/>
        </w:rPr>
        <w:drawing>
          <wp:anchor distT="0" distB="0" distL="114300" distR="114300" simplePos="0" relativeHeight="251697152" behindDoc="1" locked="0" layoutInCell="1" allowOverlap="1" wp14:anchorId="7356321D" wp14:editId="4CCD7ACB">
            <wp:simplePos x="0" y="0"/>
            <wp:positionH relativeFrom="column">
              <wp:posOffset>3869690</wp:posOffset>
            </wp:positionH>
            <wp:positionV relativeFrom="paragraph">
              <wp:posOffset>224155</wp:posOffset>
            </wp:positionV>
            <wp:extent cx="2580005" cy="1240155"/>
            <wp:effectExtent l="0" t="0" r="0" b="0"/>
            <wp:wrapSquare wrapText="bothSides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DC6">
        <w:rPr>
          <w:rFonts w:ascii="Times New Roman" w:eastAsia="Arial Unicode MS" w:hAnsi="Times New Roman" w:cs="Times New Roman"/>
          <w:sz w:val="27"/>
          <w:szCs w:val="27"/>
        </w:rPr>
        <w:t>И</w:t>
      </w:r>
      <w:r w:rsidR="00133C72">
        <w:rPr>
          <w:rFonts w:ascii="Times New Roman" w:eastAsia="Arial Unicode MS" w:hAnsi="Times New Roman" w:cs="Times New Roman"/>
          <w:sz w:val="27"/>
          <w:szCs w:val="27"/>
        </w:rPr>
        <w:t xml:space="preserve">з </w:t>
      </w:r>
      <w:r w:rsidR="00133C72" w:rsidRPr="00133C72">
        <w:rPr>
          <w:rFonts w:ascii="Times New Roman" w:eastAsia="Arial Unicode MS" w:hAnsi="Times New Roman" w:cs="Times New Roman"/>
          <w:sz w:val="27"/>
          <w:szCs w:val="27"/>
        </w:rPr>
        <w:t>общего массива поступивших обращений 1</w:t>
      </w:r>
      <w:r w:rsidR="00CF646B">
        <w:rPr>
          <w:rFonts w:ascii="Times New Roman" w:eastAsia="Arial Unicode MS" w:hAnsi="Times New Roman" w:cs="Times New Roman"/>
          <w:sz w:val="27"/>
          <w:szCs w:val="27"/>
        </w:rPr>
        <w:t>3</w:t>
      </w:r>
      <w:r w:rsidR="00133C72" w:rsidRPr="00133C72">
        <w:rPr>
          <w:rFonts w:ascii="Times New Roman" w:eastAsia="Arial Unicode MS" w:hAnsi="Times New Roman" w:cs="Times New Roman"/>
          <w:sz w:val="27"/>
          <w:szCs w:val="27"/>
        </w:rPr>
        <w:t xml:space="preserve">% </w:t>
      </w:r>
      <w:r w:rsidR="00133C72">
        <w:rPr>
          <w:rFonts w:ascii="Times New Roman" w:eastAsia="Arial Unicode MS" w:hAnsi="Times New Roman" w:cs="Times New Roman"/>
          <w:sz w:val="27"/>
          <w:szCs w:val="27"/>
        </w:rPr>
        <w:t>–</w:t>
      </w:r>
      <w:r w:rsidR="00133C72" w:rsidRPr="00133C72">
        <w:rPr>
          <w:rFonts w:ascii="Times New Roman" w:eastAsia="Arial Unicode MS" w:hAnsi="Times New Roman" w:cs="Times New Roman"/>
          <w:sz w:val="27"/>
          <w:szCs w:val="27"/>
        </w:rPr>
        <w:t xml:space="preserve"> коллективные</w:t>
      </w:r>
      <w:r w:rsidR="002F6DC6">
        <w:rPr>
          <w:rFonts w:ascii="Times New Roman" w:eastAsia="Arial Unicode MS" w:hAnsi="Times New Roman" w:cs="Times New Roman"/>
          <w:sz w:val="27"/>
          <w:szCs w:val="27"/>
        </w:rPr>
        <w:t>,</w:t>
      </w:r>
      <w:r w:rsidR="00133C72">
        <w:rPr>
          <w:rFonts w:ascii="Times New Roman" w:eastAsia="Arial Unicode MS" w:hAnsi="Times New Roman" w:cs="Times New Roman"/>
          <w:sz w:val="27"/>
          <w:szCs w:val="27"/>
        </w:rPr>
        <w:t xml:space="preserve"> </w:t>
      </w:r>
      <w:r w:rsidR="00133C72" w:rsidRPr="00133C72">
        <w:rPr>
          <w:rFonts w:ascii="Times New Roman" w:eastAsia="Arial Unicode MS" w:hAnsi="Times New Roman" w:cs="Times New Roman"/>
          <w:sz w:val="27"/>
          <w:szCs w:val="27"/>
        </w:rPr>
        <w:t xml:space="preserve">количество подписей </w:t>
      </w:r>
      <w:r w:rsidR="002F6DC6">
        <w:rPr>
          <w:rFonts w:ascii="Times New Roman" w:eastAsia="Arial Unicode MS" w:hAnsi="Times New Roman" w:cs="Times New Roman"/>
          <w:sz w:val="27"/>
          <w:szCs w:val="27"/>
        </w:rPr>
        <w:t>в которых</w:t>
      </w:r>
      <w:r w:rsidR="00133C72" w:rsidRPr="00133C72">
        <w:rPr>
          <w:rFonts w:ascii="Times New Roman" w:eastAsia="Arial Unicode MS" w:hAnsi="Times New Roman" w:cs="Times New Roman"/>
          <w:sz w:val="27"/>
          <w:szCs w:val="27"/>
        </w:rPr>
        <w:t xml:space="preserve"> составило </w:t>
      </w:r>
      <w:r w:rsidR="00AE0188">
        <w:rPr>
          <w:rFonts w:ascii="Times New Roman" w:eastAsia="Arial Unicode MS" w:hAnsi="Times New Roman" w:cs="Times New Roman"/>
          <w:sz w:val="27"/>
          <w:szCs w:val="27"/>
        </w:rPr>
        <w:t>2</w:t>
      </w:r>
      <w:r w:rsidR="00A85D76">
        <w:rPr>
          <w:rFonts w:ascii="Times New Roman" w:eastAsia="Arial Unicode MS" w:hAnsi="Times New Roman" w:cs="Times New Roman"/>
          <w:sz w:val="27"/>
          <w:szCs w:val="27"/>
        </w:rPr>
        <w:t>343</w:t>
      </w:r>
      <w:r w:rsidR="000F4919">
        <w:rPr>
          <w:rFonts w:ascii="Times New Roman" w:eastAsia="Arial Unicode MS" w:hAnsi="Times New Roman" w:cs="Times New Roman"/>
          <w:sz w:val="27"/>
          <w:szCs w:val="27"/>
        </w:rPr>
        <w:t>.</w:t>
      </w:r>
      <w:r w:rsidR="00133C72">
        <w:rPr>
          <w:rFonts w:ascii="Times New Roman" w:eastAsia="Arial Unicode MS" w:hAnsi="Times New Roman" w:cs="Times New Roman"/>
          <w:sz w:val="27"/>
          <w:szCs w:val="27"/>
        </w:rPr>
        <w:t xml:space="preserve"> </w:t>
      </w:r>
      <w:r w:rsidR="003E1802" w:rsidRPr="00116A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Инициативные группы </w:t>
      </w:r>
      <w:r w:rsidR="005D7F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затрагивали</w:t>
      </w:r>
      <w:r w:rsidR="003E1802" w:rsidRPr="00116A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различные проблемы</w:t>
      </w:r>
      <w:r w:rsidR="00A85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4B2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наиболее острые –</w:t>
      </w:r>
      <w:r w:rsidR="009118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85D76">
        <w:rPr>
          <w:rFonts w:ascii="Times New Roman" w:eastAsia="Arial Unicode MS" w:hAnsi="Times New Roman" w:cs="Times New Roman"/>
          <w:sz w:val="27"/>
          <w:szCs w:val="27"/>
        </w:rPr>
        <w:t>социально-экон</w:t>
      </w:r>
      <w:r w:rsidR="006B668E">
        <w:rPr>
          <w:rFonts w:ascii="Times New Roman" w:eastAsia="Arial Unicode MS" w:hAnsi="Times New Roman" w:cs="Times New Roman"/>
          <w:sz w:val="27"/>
          <w:szCs w:val="27"/>
        </w:rPr>
        <w:t>о</w:t>
      </w:r>
      <w:r w:rsidR="00A85D76">
        <w:rPr>
          <w:rFonts w:ascii="Times New Roman" w:eastAsia="Arial Unicode MS" w:hAnsi="Times New Roman" w:cs="Times New Roman"/>
          <w:sz w:val="27"/>
          <w:szCs w:val="27"/>
        </w:rPr>
        <w:t>мическо</w:t>
      </w:r>
      <w:r w:rsidR="004B25FF">
        <w:rPr>
          <w:rFonts w:ascii="Times New Roman" w:eastAsia="Arial Unicode MS" w:hAnsi="Times New Roman" w:cs="Times New Roman"/>
          <w:sz w:val="27"/>
          <w:szCs w:val="27"/>
        </w:rPr>
        <w:t>е</w:t>
      </w:r>
      <w:r w:rsidR="00C5300D">
        <w:rPr>
          <w:rFonts w:ascii="Times New Roman" w:eastAsia="Arial Unicode MS" w:hAnsi="Times New Roman" w:cs="Times New Roman"/>
          <w:sz w:val="27"/>
          <w:szCs w:val="27"/>
        </w:rPr>
        <w:t xml:space="preserve"> </w:t>
      </w:r>
      <w:r w:rsidR="00A85D76">
        <w:rPr>
          <w:rFonts w:ascii="Times New Roman" w:eastAsia="Arial Unicode MS" w:hAnsi="Times New Roman" w:cs="Times New Roman"/>
          <w:sz w:val="27"/>
          <w:szCs w:val="27"/>
        </w:rPr>
        <w:t>развити</w:t>
      </w:r>
      <w:r w:rsidR="004B25FF">
        <w:rPr>
          <w:rFonts w:ascii="Times New Roman" w:eastAsia="Arial Unicode MS" w:hAnsi="Times New Roman" w:cs="Times New Roman"/>
          <w:sz w:val="27"/>
          <w:szCs w:val="27"/>
        </w:rPr>
        <w:t>е</w:t>
      </w:r>
      <w:r w:rsidR="00A85D76">
        <w:rPr>
          <w:rFonts w:ascii="Times New Roman" w:eastAsia="Arial Unicode MS" w:hAnsi="Times New Roman" w:cs="Times New Roman"/>
          <w:sz w:val="27"/>
          <w:szCs w:val="27"/>
        </w:rPr>
        <w:t xml:space="preserve"> Корякского округа</w:t>
      </w:r>
      <w:r w:rsidR="004B25FF">
        <w:rPr>
          <w:rFonts w:ascii="Times New Roman" w:eastAsia="Arial Unicode MS" w:hAnsi="Times New Roman" w:cs="Times New Roman"/>
          <w:sz w:val="27"/>
          <w:szCs w:val="27"/>
        </w:rPr>
        <w:t>,</w:t>
      </w:r>
      <w:r w:rsidR="00A85D76" w:rsidRPr="00A85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B25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состояние и развитие жилищно-коммунального хозяйства, безопасность дорожного движения, медицинское обслуживание в сельской местности</w:t>
      </w:r>
      <w:r w:rsidR="005D36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D3613" w:rsidRDefault="005D3613" w:rsidP="005D3613">
      <w:pPr>
        <w:pStyle w:val="a9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647B">
        <w:rPr>
          <w:rFonts w:ascii="Times New Roman" w:hAnsi="Times New Roman" w:cs="Times New Roman"/>
          <w:sz w:val="27"/>
          <w:szCs w:val="27"/>
        </w:rPr>
        <w:t>Обращения граждан, поступившие в Законодательное Собрание</w:t>
      </w:r>
      <w:r w:rsidR="002C1B27">
        <w:rPr>
          <w:rFonts w:ascii="Times New Roman" w:hAnsi="Times New Roman" w:cs="Times New Roman"/>
          <w:sz w:val="27"/>
          <w:szCs w:val="27"/>
        </w:rPr>
        <w:t xml:space="preserve"> Камчатского края</w:t>
      </w:r>
      <w:r w:rsidRPr="00D3647B">
        <w:rPr>
          <w:rFonts w:ascii="Times New Roman" w:hAnsi="Times New Roman" w:cs="Times New Roman"/>
          <w:sz w:val="27"/>
          <w:szCs w:val="27"/>
        </w:rPr>
        <w:t>, зарегистрированы в установленном порядке и рассматривались в соответствии со сроками, определенными федеральным законодательством.</w:t>
      </w:r>
      <w:r w:rsidRPr="00D3647B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653703" w:rsidRDefault="00653703" w:rsidP="00E27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отдельных случаях обращения граждан являлись основанием для работы по совершенствованию </w:t>
      </w:r>
      <w:r w:rsidR="00056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действующего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законодательства в социальной сфере. В связи с обращениями граждан Камчатского края, получающих пенсию по потере кормильца, имеющих право на страховую пенсию по старости, которым было отказано в оплате проезда один раз в два года к месту отдыха и обратно, Законодательн</w:t>
      </w:r>
      <w:r w:rsidR="002046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</w:t>
      </w:r>
      <w:r w:rsidR="00056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обрани</w:t>
      </w:r>
      <w:r w:rsidR="002046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ем</w:t>
      </w:r>
      <w:r w:rsidR="002C1B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Камчатского края</w:t>
      </w:r>
      <w:r w:rsidR="00056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основании данных 22 субъектов </w:t>
      </w:r>
      <w:r w:rsidR="004354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Российской Федерации, расположенных в районах </w:t>
      </w:r>
      <w:r w:rsidR="00056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Крайнего Севера об общей численности граждан, получающих пенсию по потере кормильца (1,09% от общего числа пенсионеров),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Государственную Думу Федерального Собрания Российской Федерации внесена законодательная инициатива «О проекте федерального закона «О внесении изменений в статью 34 Закона Российской Федерации «О государственных гарантиях и компенсациях для лиц, работающих и проживающих в районах </w:t>
      </w:r>
      <w:r w:rsidR="00E45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райнего Севера и приравненных к ним местностях» (в части </w:t>
      </w:r>
      <w:r w:rsidR="006331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уточне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ния категори</w:t>
      </w:r>
      <w:r w:rsidR="008A6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пенсионеров, имеющих право на </w:t>
      </w:r>
      <w:r w:rsidR="008A6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компенсацию расходов на оплату стоимости проезда к месту отдыха и обратно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  <w:r w:rsidR="00056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информации Комитета по региональной политике и проблема</w:t>
      </w:r>
      <w:r w:rsidR="002046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Севера и Дальнего Востока рассмотрение данного законопроекта</w:t>
      </w:r>
      <w:r w:rsidR="008A6B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запланировано на весенней сессии</w:t>
      </w:r>
      <w:r w:rsidR="00BA36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Государственной Думы Федерального Собрания Российской Федерации</w:t>
      </w:r>
      <w:r w:rsidR="002046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2021 году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2736A" w:rsidRDefault="00E2736A" w:rsidP="00E2736A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7D05C2">
        <w:rPr>
          <w:rFonts w:ascii="Times New Roman" w:eastAsia="Arial Unicode MS" w:hAnsi="Times New Roman" w:cs="Times New Roman"/>
          <w:sz w:val="27"/>
          <w:szCs w:val="27"/>
        </w:rPr>
        <w:t>С учетом обращений граждан по вопросу о</w:t>
      </w:r>
      <w:r>
        <w:rPr>
          <w:rFonts w:ascii="Times New Roman" w:eastAsia="Arial Unicode MS" w:hAnsi="Times New Roman" w:cs="Times New Roman"/>
          <w:sz w:val="27"/>
          <w:szCs w:val="27"/>
        </w:rPr>
        <w:t>б усилении мер за</w:t>
      </w:r>
      <w:r w:rsidRPr="007D05C2">
        <w:rPr>
          <w:rFonts w:ascii="Times New Roman" w:eastAsia="Arial Unicode MS" w:hAnsi="Times New Roman" w:cs="Times New Roman"/>
          <w:sz w:val="27"/>
          <w:szCs w:val="27"/>
        </w:rPr>
        <w:t xml:space="preserve"> </w:t>
      </w:r>
      <w:r>
        <w:rPr>
          <w:rFonts w:ascii="Times New Roman" w:eastAsia="Arial Unicode MS" w:hAnsi="Times New Roman" w:cs="Times New Roman"/>
          <w:sz w:val="27"/>
          <w:szCs w:val="27"/>
        </w:rPr>
        <w:t xml:space="preserve">деятельностью управляющих компаний </w:t>
      </w:r>
      <w:r w:rsidRPr="007D05C2">
        <w:rPr>
          <w:rFonts w:ascii="Times New Roman" w:eastAsia="Arial Unicode MS" w:hAnsi="Times New Roman" w:cs="Times New Roman"/>
          <w:sz w:val="27"/>
          <w:szCs w:val="27"/>
        </w:rPr>
        <w:t>Законодательным Собранием</w:t>
      </w:r>
      <w:r w:rsidR="000048F8">
        <w:rPr>
          <w:rFonts w:ascii="Times New Roman" w:eastAsia="Arial Unicode MS" w:hAnsi="Times New Roman" w:cs="Times New Roman"/>
          <w:sz w:val="27"/>
          <w:szCs w:val="27"/>
        </w:rPr>
        <w:t xml:space="preserve"> Камчатского края</w:t>
      </w:r>
      <w:r>
        <w:rPr>
          <w:rFonts w:ascii="Times New Roman" w:eastAsia="Arial Unicode MS" w:hAnsi="Times New Roman" w:cs="Times New Roman"/>
          <w:sz w:val="27"/>
          <w:szCs w:val="27"/>
        </w:rPr>
        <w:t xml:space="preserve"> </w:t>
      </w:r>
      <w:r w:rsidRPr="007D05C2">
        <w:rPr>
          <w:rFonts w:ascii="Times New Roman" w:eastAsia="Arial Unicode MS" w:hAnsi="Times New Roman" w:cs="Times New Roman"/>
          <w:sz w:val="27"/>
          <w:szCs w:val="27"/>
        </w:rPr>
        <w:t xml:space="preserve">поддержан проект федерального закона </w:t>
      </w:r>
      <w:r>
        <w:rPr>
          <w:rFonts w:ascii="Times New Roman" w:eastAsia="Arial Unicode MS" w:hAnsi="Times New Roman" w:cs="Times New Roman"/>
          <w:sz w:val="27"/>
          <w:szCs w:val="27"/>
        </w:rPr>
        <w:t>«О внесении изменения в статьи 193 и 199 Жилищного кодекса Российской Федерации», который направлен на оздоровление рынка услуг по управлению многоквартирными домами и предупреждение входа на него неэффективно работающих и недобросовестных организаций. Законопроектом предлагается усилить перечень лицензионных требований об отсутствии у лицензиата управляющей организации недоимки по налогам, сборам, задолженности и иным обязательным платежам, а также условием, согласно которому лицензиат не должен входить в одну группу лиц с человеком, действие лицензии на осуществление деятельности по управлению, многоквартирными домами которого аннулировано.</w:t>
      </w:r>
    </w:p>
    <w:p w:rsidR="00037426" w:rsidRDefault="00044BFC" w:rsidP="005D3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6C3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связи с </w:t>
      </w:r>
      <w:r w:rsidR="00DF1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неоднократными </w:t>
      </w:r>
      <w:r w:rsidR="006C3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обращениями </w:t>
      </w:r>
      <w:r w:rsidR="00C652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жителей муниципальных образований</w:t>
      </w:r>
      <w:r w:rsidR="006C3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проживающих в жилых домах</w:t>
      </w:r>
      <w:r w:rsidR="00EB4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6C3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имеющих центрального </w:t>
      </w:r>
      <w:r w:rsidR="009D27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теплоснабжения</w:t>
      </w:r>
      <w:r w:rsidR="003A23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6C3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вопросу </w:t>
      </w:r>
      <w:r w:rsidR="002046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 </w:t>
      </w:r>
      <w:r w:rsidR="009D27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возобновлени</w:t>
      </w:r>
      <w:r w:rsidR="002046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9D27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C52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компенсации</w:t>
      </w:r>
      <w:r w:rsidR="006C3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</w:t>
      </w:r>
      <w:r w:rsidR="00DF1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приобретенное твердое топливо</w:t>
      </w:r>
      <w:r w:rsidR="009D27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(уголь</w:t>
      </w:r>
      <w:r w:rsidR="000E58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0E5878" w:rsidRPr="000E58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E58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дрова</w:t>
      </w:r>
      <w:r w:rsidR="009D27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="00DF1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депутаты постоянного комитета по социальной политике, </w:t>
      </w:r>
      <w:r w:rsidR="002046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основываясь на</w:t>
      </w:r>
      <w:r w:rsidR="00DF1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опыт</w:t>
      </w:r>
      <w:r w:rsidR="002046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="00DF1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Сахалинской области</w:t>
      </w:r>
      <w:r w:rsidR="009D27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DF1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D27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обратились</w:t>
      </w:r>
      <w:r w:rsidR="00DF1C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D27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Правительство Камчатского края</w:t>
      </w:r>
      <w:r w:rsidR="000E58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9D27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E58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основании </w:t>
      </w:r>
      <w:r w:rsidR="00E45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собранных </w:t>
      </w:r>
      <w:r w:rsidR="000E58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сведений о </w:t>
      </w:r>
      <w:r w:rsidR="002046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краевом </w:t>
      </w:r>
      <w:r w:rsidR="000E58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жилищном фонде с печным отоплением Министерством жилищно-коммунального хозяйства и энергетики Камчатского края утверждены нормативы потребления твердого топлива (угля, дров) при наличии печного отопления для населения на территории Камчатского края</w:t>
      </w:r>
      <w:r w:rsidR="00056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</w:t>
      </w:r>
      <w:r w:rsidR="00C652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оциальная </w:t>
      </w:r>
      <w:r w:rsidR="00EC52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мера </w:t>
      </w:r>
      <w:r w:rsidR="000374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предоставляется </w:t>
      </w:r>
      <w:r w:rsidR="00A83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сентября 2020 года</w:t>
      </w:r>
      <w:r w:rsidR="00694A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563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</w:t>
      </w:r>
      <w:r w:rsidR="000374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</w:t>
      </w:r>
      <w:r w:rsidR="00CF0E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оплату</w:t>
      </w:r>
      <w:r w:rsidR="000374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твердого топлива</w:t>
      </w:r>
      <w:r w:rsidR="00CF0E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так</w:t>
      </w:r>
      <w:r w:rsidR="000374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на его доставку</w:t>
      </w:r>
      <w:r w:rsidR="00EC52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C652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406705" w:rsidRDefault="004F11B7" w:rsidP="00406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Arial Unicode MS" w:hAnsi="Times New Roman" w:cs="Times New Roman"/>
          <w:sz w:val="27"/>
          <w:szCs w:val="27"/>
        </w:rPr>
        <w:t xml:space="preserve">В ходе рассмотрения коллективного обращения </w:t>
      </w:r>
      <w:r w:rsidR="00050BE4">
        <w:rPr>
          <w:rFonts w:ascii="Times New Roman" w:eastAsia="Arial Unicode MS" w:hAnsi="Times New Roman" w:cs="Times New Roman"/>
          <w:sz w:val="27"/>
          <w:szCs w:val="27"/>
        </w:rPr>
        <w:t xml:space="preserve">жителей поселка Завойко </w:t>
      </w:r>
      <w:r w:rsidR="00011F48">
        <w:rPr>
          <w:rFonts w:ascii="Times New Roman" w:eastAsia="Arial Unicode MS" w:hAnsi="Times New Roman" w:cs="Times New Roman"/>
          <w:sz w:val="27"/>
          <w:szCs w:val="27"/>
        </w:rPr>
        <w:t>в адрес председателя Законодательного Собрания</w:t>
      </w:r>
      <w:r w:rsidR="002C1B27">
        <w:rPr>
          <w:rFonts w:ascii="Times New Roman" w:eastAsia="Arial Unicode MS" w:hAnsi="Times New Roman" w:cs="Times New Roman"/>
          <w:sz w:val="27"/>
          <w:szCs w:val="27"/>
        </w:rPr>
        <w:t xml:space="preserve"> Камчатского края</w:t>
      </w:r>
      <w:r w:rsidR="00011F48">
        <w:rPr>
          <w:rFonts w:ascii="Times New Roman" w:eastAsia="Arial Unicode MS" w:hAnsi="Times New Roman" w:cs="Times New Roman"/>
          <w:sz w:val="27"/>
          <w:szCs w:val="27"/>
        </w:rPr>
        <w:t xml:space="preserve">, Губернатора Камчатского края и Главы Администрации Петропавловск-Камчатского городского округа </w:t>
      </w:r>
      <w:r>
        <w:rPr>
          <w:rFonts w:ascii="Times New Roman" w:eastAsia="Arial Unicode MS" w:hAnsi="Times New Roman" w:cs="Times New Roman"/>
          <w:sz w:val="27"/>
          <w:szCs w:val="27"/>
        </w:rPr>
        <w:t>по вопросам благоустройства территории населенного пункта</w:t>
      </w:r>
      <w:r w:rsidRPr="004F11B7">
        <w:rPr>
          <w:rFonts w:ascii="Times New Roman" w:eastAsia="Arial Unicode MS" w:hAnsi="Times New Roman" w:cs="Times New Roman"/>
          <w:sz w:val="27"/>
          <w:szCs w:val="27"/>
        </w:rPr>
        <w:t xml:space="preserve"> </w:t>
      </w:r>
      <w:r>
        <w:rPr>
          <w:rFonts w:ascii="Times New Roman" w:eastAsia="Arial Unicode MS" w:hAnsi="Times New Roman" w:cs="Times New Roman"/>
          <w:sz w:val="27"/>
          <w:szCs w:val="27"/>
        </w:rPr>
        <w:t>депутат</w:t>
      </w:r>
      <w:r w:rsidR="00050BE4">
        <w:rPr>
          <w:rFonts w:ascii="Times New Roman" w:eastAsia="Arial Unicode MS" w:hAnsi="Times New Roman" w:cs="Times New Roman"/>
          <w:sz w:val="27"/>
          <w:szCs w:val="27"/>
        </w:rPr>
        <w:t>ом</w:t>
      </w:r>
      <w:r>
        <w:rPr>
          <w:rFonts w:ascii="Times New Roman" w:eastAsia="Arial Unicode MS" w:hAnsi="Times New Roman" w:cs="Times New Roman"/>
          <w:sz w:val="27"/>
          <w:szCs w:val="27"/>
        </w:rPr>
        <w:t xml:space="preserve"> </w:t>
      </w:r>
      <w:r w:rsidR="00050BE4">
        <w:rPr>
          <w:rFonts w:ascii="Times New Roman" w:eastAsia="Arial Unicode MS" w:hAnsi="Times New Roman" w:cs="Times New Roman"/>
          <w:sz w:val="27"/>
          <w:szCs w:val="27"/>
        </w:rPr>
        <w:t xml:space="preserve">по избирательному округу № 1 </w:t>
      </w:r>
      <w:r>
        <w:rPr>
          <w:rFonts w:ascii="Times New Roman" w:eastAsia="Arial Unicode MS" w:hAnsi="Times New Roman" w:cs="Times New Roman"/>
          <w:sz w:val="27"/>
          <w:szCs w:val="27"/>
        </w:rPr>
        <w:t xml:space="preserve">Долгунковым </w:t>
      </w:r>
      <w:r w:rsidR="00E45A7B">
        <w:rPr>
          <w:rFonts w:ascii="Times New Roman" w:eastAsia="Arial Unicode MS" w:hAnsi="Times New Roman" w:cs="Times New Roman"/>
          <w:sz w:val="27"/>
          <w:szCs w:val="27"/>
        </w:rPr>
        <w:t>А.</w:t>
      </w:r>
      <w:r>
        <w:rPr>
          <w:rFonts w:ascii="Times New Roman" w:eastAsia="Arial Unicode MS" w:hAnsi="Times New Roman" w:cs="Times New Roman"/>
          <w:sz w:val="27"/>
          <w:szCs w:val="27"/>
        </w:rPr>
        <w:t xml:space="preserve">А. и </w:t>
      </w:r>
      <w:r w:rsidR="00050BE4">
        <w:rPr>
          <w:rFonts w:ascii="Times New Roman" w:eastAsia="Arial Unicode MS" w:hAnsi="Times New Roman" w:cs="Times New Roman"/>
          <w:sz w:val="27"/>
          <w:szCs w:val="27"/>
        </w:rPr>
        <w:t xml:space="preserve">депутатом по избирательному округу № 2 </w:t>
      </w:r>
      <w:r>
        <w:rPr>
          <w:rFonts w:ascii="Times New Roman" w:eastAsia="Arial Unicode MS" w:hAnsi="Times New Roman" w:cs="Times New Roman"/>
          <w:sz w:val="27"/>
          <w:szCs w:val="27"/>
        </w:rPr>
        <w:t>Кирносенко А.В.</w:t>
      </w:r>
      <w:r w:rsidR="0014729C">
        <w:rPr>
          <w:rFonts w:ascii="Times New Roman" w:eastAsia="Arial Unicode MS" w:hAnsi="Times New Roman" w:cs="Times New Roman"/>
          <w:sz w:val="27"/>
          <w:szCs w:val="27"/>
        </w:rPr>
        <w:t xml:space="preserve"> </w:t>
      </w:r>
      <w:r w:rsidR="00406705">
        <w:rPr>
          <w:rFonts w:ascii="Times New Roman" w:eastAsia="Arial Unicode MS" w:hAnsi="Times New Roman" w:cs="Times New Roman"/>
          <w:sz w:val="27"/>
          <w:szCs w:val="27"/>
        </w:rPr>
        <w:t>проводились</w:t>
      </w:r>
      <w:r>
        <w:rPr>
          <w:rFonts w:ascii="Times New Roman" w:eastAsia="Arial Unicode MS" w:hAnsi="Times New Roman" w:cs="Times New Roman"/>
          <w:sz w:val="27"/>
          <w:szCs w:val="27"/>
        </w:rPr>
        <w:t xml:space="preserve"> выездн</w:t>
      </w:r>
      <w:r w:rsidR="00406705">
        <w:rPr>
          <w:rFonts w:ascii="Times New Roman" w:eastAsia="Arial Unicode MS" w:hAnsi="Times New Roman" w:cs="Times New Roman"/>
          <w:sz w:val="27"/>
          <w:szCs w:val="27"/>
        </w:rPr>
        <w:t>ые</w:t>
      </w:r>
      <w:r>
        <w:rPr>
          <w:rFonts w:ascii="Times New Roman" w:eastAsia="Arial Unicode MS" w:hAnsi="Times New Roman" w:cs="Times New Roman"/>
          <w:sz w:val="27"/>
          <w:szCs w:val="27"/>
        </w:rPr>
        <w:t xml:space="preserve"> </w:t>
      </w:r>
      <w:r w:rsidR="00406705">
        <w:rPr>
          <w:rFonts w:ascii="Times New Roman" w:eastAsia="Arial Unicode MS" w:hAnsi="Times New Roman" w:cs="Times New Roman"/>
          <w:sz w:val="27"/>
          <w:szCs w:val="27"/>
        </w:rPr>
        <w:t xml:space="preserve">встречи с активистами поселка и представителями от Администрации Петропавловск-Камчатского городского округа. В результате </w:t>
      </w:r>
      <w:r w:rsidR="0069036E">
        <w:rPr>
          <w:rFonts w:ascii="Times New Roman" w:eastAsia="Arial Unicode MS" w:hAnsi="Times New Roman" w:cs="Times New Roman"/>
          <w:sz w:val="27"/>
          <w:szCs w:val="27"/>
        </w:rPr>
        <w:t xml:space="preserve">трехстороннего </w:t>
      </w:r>
      <w:r w:rsidR="00406705">
        <w:rPr>
          <w:rFonts w:ascii="Times New Roman" w:eastAsia="Arial Unicode MS" w:hAnsi="Times New Roman" w:cs="Times New Roman"/>
          <w:sz w:val="27"/>
          <w:szCs w:val="27"/>
        </w:rPr>
        <w:t xml:space="preserve">сотрудничества граждан, </w:t>
      </w:r>
      <w:r w:rsidR="0069036E">
        <w:rPr>
          <w:rFonts w:ascii="Times New Roman" w:eastAsia="Arial Unicode MS" w:hAnsi="Times New Roman" w:cs="Times New Roman"/>
          <w:sz w:val="27"/>
          <w:szCs w:val="27"/>
        </w:rPr>
        <w:t>органов государственной власти</w:t>
      </w:r>
      <w:r w:rsidR="00FC7E00">
        <w:rPr>
          <w:rFonts w:ascii="Times New Roman" w:eastAsia="Arial Unicode MS" w:hAnsi="Times New Roman" w:cs="Times New Roman"/>
          <w:sz w:val="27"/>
          <w:szCs w:val="27"/>
        </w:rPr>
        <w:t xml:space="preserve"> </w:t>
      </w:r>
      <w:r w:rsidR="00406705">
        <w:rPr>
          <w:rFonts w:ascii="Times New Roman" w:eastAsia="Arial Unicode MS" w:hAnsi="Times New Roman" w:cs="Times New Roman"/>
          <w:sz w:val="27"/>
          <w:szCs w:val="27"/>
        </w:rPr>
        <w:t xml:space="preserve">и органов местного самоуправления </w:t>
      </w:r>
      <w:r w:rsidR="0069036E">
        <w:rPr>
          <w:rFonts w:ascii="Times New Roman" w:eastAsia="Arial Unicode MS" w:hAnsi="Times New Roman" w:cs="Times New Roman"/>
          <w:sz w:val="27"/>
          <w:szCs w:val="27"/>
        </w:rPr>
        <w:t xml:space="preserve">в населенном пункте </w:t>
      </w:r>
      <w:r w:rsidR="00CC5032">
        <w:rPr>
          <w:rFonts w:ascii="Times New Roman" w:eastAsia="Arial Unicode MS" w:hAnsi="Times New Roman" w:cs="Times New Roman"/>
          <w:sz w:val="27"/>
          <w:szCs w:val="27"/>
        </w:rPr>
        <w:t>организованы</w:t>
      </w:r>
      <w:r w:rsidR="00406705">
        <w:rPr>
          <w:rFonts w:ascii="Times New Roman" w:hAnsi="Times New Roman" w:cs="Times New Roman"/>
          <w:sz w:val="27"/>
          <w:szCs w:val="27"/>
        </w:rPr>
        <w:t xml:space="preserve"> </w:t>
      </w:r>
      <w:r w:rsidR="0069036E">
        <w:rPr>
          <w:rFonts w:ascii="Times New Roman" w:hAnsi="Times New Roman" w:cs="Times New Roman"/>
          <w:sz w:val="27"/>
          <w:szCs w:val="27"/>
        </w:rPr>
        <w:t xml:space="preserve">мероприятия по </w:t>
      </w:r>
      <w:r w:rsidR="00406705">
        <w:rPr>
          <w:rFonts w:ascii="Times New Roman" w:hAnsi="Times New Roman" w:cs="Times New Roman"/>
          <w:sz w:val="27"/>
          <w:szCs w:val="27"/>
        </w:rPr>
        <w:t>ремонт</w:t>
      </w:r>
      <w:r w:rsidR="0069036E">
        <w:rPr>
          <w:rFonts w:ascii="Times New Roman" w:hAnsi="Times New Roman" w:cs="Times New Roman"/>
          <w:sz w:val="27"/>
          <w:szCs w:val="27"/>
        </w:rPr>
        <w:t>у</w:t>
      </w:r>
      <w:r w:rsidR="00406705">
        <w:rPr>
          <w:rFonts w:ascii="Times New Roman" w:hAnsi="Times New Roman" w:cs="Times New Roman"/>
          <w:sz w:val="27"/>
          <w:szCs w:val="27"/>
        </w:rPr>
        <w:t xml:space="preserve"> </w:t>
      </w:r>
      <w:r w:rsidR="0069036E">
        <w:rPr>
          <w:rFonts w:ascii="Times New Roman" w:hAnsi="Times New Roman" w:cs="Times New Roman"/>
          <w:sz w:val="27"/>
          <w:szCs w:val="27"/>
        </w:rPr>
        <w:t xml:space="preserve">аварийных участков </w:t>
      </w:r>
      <w:r w:rsidR="00406705">
        <w:rPr>
          <w:rFonts w:ascii="Times New Roman" w:hAnsi="Times New Roman" w:cs="Times New Roman"/>
          <w:sz w:val="27"/>
          <w:szCs w:val="27"/>
        </w:rPr>
        <w:t>дорог</w:t>
      </w:r>
      <w:r w:rsidR="00011F48">
        <w:rPr>
          <w:rFonts w:ascii="Times New Roman" w:hAnsi="Times New Roman" w:cs="Times New Roman"/>
          <w:sz w:val="27"/>
          <w:szCs w:val="27"/>
        </w:rPr>
        <w:t xml:space="preserve"> и</w:t>
      </w:r>
      <w:r w:rsidR="00406705">
        <w:rPr>
          <w:rFonts w:ascii="Times New Roman" w:hAnsi="Times New Roman" w:cs="Times New Roman"/>
          <w:sz w:val="27"/>
          <w:szCs w:val="27"/>
        </w:rPr>
        <w:t xml:space="preserve"> межквартальны</w:t>
      </w:r>
      <w:r w:rsidR="0069036E">
        <w:rPr>
          <w:rFonts w:ascii="Times New Roman" w:hAnsi="Times New Roman" w:cs="Times New Roman"/>
          <w:sz w:val="27"/>
          <w:szCs w:val="27"/>
        </w:rPr>
        <w:t>х</w:t>
      </w:r>
      <w:r w:rsidR="00406705">
        <w:rPr>
          <w:rFonts w:ascii="Times New Roman" w:hAnsi="Times New Roman" w:cs="Times New Roman"/>
          <w:sz w:val="27"/>
          <w:szCs w:val="27"/>
        </w:rPr>
        <w:t xml:space="preserve"> проезд</w:t>
      </w:r>
      <w:r w:rsidR="0069036E">
        <w:rPr>
          <w:rFonts w:ascii="Times New Roman" w:hAnsi="Times New Roman" w:cs="Times New Roman"/>
          <w:sz w:val="27"/>
          <w:szCs w:val="27"/>
        </w:rPr>
        <w:t>ов</w:t>
      </w:r>
      <w:r w:rsidR="00446176">
        <w:rPr>
          <w:rFonts w:ascii="Times New Roman" w:hAnsi="Times New Roman" w:cs="Times New Roman"/>
          <w:sz w:val="27"/>
          <w:szCs w:val="27"/>
        </w:rPr>
        <w:t xml:space="preserve">, </w:t>
      </w:r>
      <w:r w:rsidR="00050BE4" w:rsidRPr="00050BE4">
        <w:rPr>
          <w:rFonts w:ascii="Times New Roman" w:hAnsi="Times New Roman" w:cs="Times New Roman"/>
          <w:sz w:val="27"/>
          <w:szCs w:val="27"/>
          <w:shd w:val="clear" w:color="auto" w:fill="FFFFFF"/>
        </w:rPr>
        <w:t>устройств</w:t>
      </w:r>
      <w:r w:rsidR="004D3276">
        <w:rPr>
          <w:rFonts w:ascii="Times New Roman" w:hAnsi="Times New Roman" w:cs="Times New Roman"/>
          <w:sz w:val="27"/>
          <w:szCs w:val="27"/>
          <w:shd w:val="clear" w:color="auto" w:fill="FFFFFF"/>
        </w:rPr>
        <w:t>у</w:t>
      </w:r>
      <w:r w:rsidR="00050BE4" w:rsidRPr="00050BE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тротуаро</w:t>
      </w:r>
      <w:r w:rsidR="00050BE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и лотков ливневой канализации, </w:t>
      </w:r>
      <w:r w:rsidR="004D327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по формированию единой стилистики многоквартирных домов, </w:t>
      </w:r>
      <w:r w:rsidR="00EB4CFA">
        <w:rPr>
          <w:rFonts w:ascii="Times New Roman" w:hAnsi="Times New Roman" w:cs="Times New Roman"/>
          <w:sz w:val="27"/>
          <w:szCs w:val="27"/>
        </w:rPr>
        <w:t>сносу заброшенных зданий</w:t>
      </w:r>
      <w:r w:rsidR="006304DD">
        <w:rPr>
          <w:rFonts w:ascii="Times New Roman" w:hAnsi="Times New Roman" w:cs="Times New Roman"/>
          <w:sz w:val="27"/>
          <w:szCs w:val="27"/>
        </w:rPr>
        <w:t>,</w:t>
      </w:r>
      <w:r w:rsidR="00EB4CFA">
        <w:rPr>
          <w:rFonts w:ascii="Times New Roman" w:hAnsi="Times New Roman" w:cs="Times New Roman"/>
          <w:sz w:val="27"/>
          <w:szCs w:val="27"/>
        </w:rPr>
        <w:t xml:space="preserve"> </w:t>
      </w:r>
      <w:r w:rsidR="00406705">
        <w:rPr>
          <w:rFonts w:ascii="Times New Roman" w:hAnsi="Times New Roman" w:cs="Times New Roman"/>
          <w:sz w:val="27"/>
          <w:szCs w:val="27"/>
        </w:rPr>
        <w:t>реша</w:t>
      </w:r>
      <w:r w:rsidR="00446176">
        <w:rPr>
          <w:rFonts w:ascii="Times New Roman" w:hAnsi="Times New Roman" w:cs="Times New Roman"/>
          <w:sz w:val="27"/>
          <w:szCs w:val="27"/>
        </w:rPr>
        <w:t>ю</w:t>
      </w:r>
      <w:r w:rsidR="00406705">
        <w:rPr>
          <w:rFonts w:ascii="Times New Roman" w:hAnsi="Times New Roman" w:cs="Times New Roman"/>
          <w:sz w:val="27"/>
          <w:szCs w:val="27"/>
        </w:rPr>
        <w:t>тся вопрос</w:t>
      </w:r>
      <w:r w:rsidR="00446176">
        <w:rPr>
          <w:rFonts w:ascii="Times New Roman" w:hAnsi="Times New Roman" w:cs="Times New Roman"/>
          <w:sz w:val="27"/>
          <w:szCs w:val="27"/>
        </w:rPr>
        <w:t>ы</w:t>
      </w:r>
      <w:r w:rsidR="00406705">
        <w:rPr>
          <w:rFonts w:ascii="Times New Roman" w:hAnsi="Times New Roman" w:cs="Times New Roman"/>
          <w:sz w:val="27"/>
          <w:szCs w:val="27"/>
        </w:rPr>
        <w:t xml:space="preserve"> о приобретении многофункционального мобильного культурного центра</w:t>
      </w:r>
      <w:r w:rsidR="00446176">
        <w:rPr>
          <w:rFonts w:ascii="Times New Roman" w:hAnsi="Times New Roman" w:cs="Times New Roman"/>
          <w:sz w:val="27"/>
          <w:szCs w:val="27"/>
        </w:rPr>
        <w:t xml:space="preserve"> и</w:t>
      </w:r>
      <w:r w:rsidR="00406705">
        <w:rPr>
          <w:rFonts w:ascii="Times New Roman" w:hAnsi="Times New Roman" w:cs="Times New Roman"/>
          <w:sz w:val="27"/>
          <w:szCs w:val="27"/>
        </w:rPr>
        <w:t xml:space="preserve"> </w:t>
      </w:r>
      <w:r w:rsidR="004D3276">
        <w:rPr>
          <w:rFonts w:ascii="Times New Roman" w:hAnsi="Times New Roman" w:cs="Times New Roman"/>
          <w:sz w:val="27"/>
          <w:szCs w:val="27"/>
        </w:rPr>
        <w:t xml:space="preserve">реконструкции здания МАУК «Городской дом культуры СРВ». </w:t>
      </w:r>
    </w:p>
    <w:p w:rsidR="000F16BE" w:rsidRPr="006029AB" w:rsidRDefault="006029AB" w:rsidP="006029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0F16BE" w:rsidRPr="000F16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связи с частыми обращениями собственников </w:t>
      </w:r>
      <w:r w:rsidR="000F16BE" w:rsidRPr="000F16BE">
        <w:rPr>
          <w:rFonts w:ascii="Times New Roman" w:hAnsi="Times New Roman" w:cs="Times New Roman"/>
          <w:sz w:val="27"/>
          <w:szCs w:val="27"/>
        </w:rPr>
        <w:t xml:space="preserve">садоводческих и огороднических некоммерческих товариществ </w:t>
      </w:r>
      <w:r w:rsidR="000F16BE" w:rsidRPr="000F16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постоянным комитетом по природопользованию, аграрной политике и экологической безопасности </w:t>
      </w:r>
      <w:r w:rsidR="004E035A" w:rsidRPr="000F16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участием заинтересованных лиц, профильных министерств и ведомств, глав муниципальных образований</w:t>
      </w:r>
      <w:r w:rsidR="004E0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510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инициировано </w:t>
      </w:r>
      <w:r w:rsidR="000F16BE" w:rsidRPr="000F16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селекторно</w:t>
      </w:r>
      <w:r w:rsidR="00F510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="000F16BE" w:rsidRPr="000F16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совещани</w:t>
      </w:r>
      <w:r w:rsidR="00F510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="000F16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CC4C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тему</w:t>
      </w:r>
      <w:r w:rsidR="000F16BE" w:rsidRPr="000F16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«О проблемах реализации в Камчатском крае Федерального закона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F510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Для решения существующих проблем и разработки региональной программы поддержки садоводов и огородников</w:t>
      </w:r>
      <w:r w:rsidR="000F16BE" w:rsidRPr="000F16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510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рганизован </w:t>
      </w:r>
      <w:r w:rsidR="00F510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совместный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круглый стол</w:t>
      </w:r>
      <w:r w:rsidR="006304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сформирована рабочая группа</w:t>
      </w:r>
      <w:r w:rsidR="00F510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E035A">
        <w:rPr>
          <w:rFonts w:ascii="Times New Roman" w:hAnsi="Times New Roman" w:cs="Times New Roman"/>
          <w:color w:val="000000"/>
          <w:sz w:val="27"/>
          <w:szCs w:val="27"/>
        </w:rPr>
        <w:t>По итогам</w:t>
      </w:r>
      <w:r w:rsidR="00050BE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F51098">
        <w:rPr>
          <w:rFonts w:ascii="Times New Roman" w:hAnsi="Times New Roman" w:cs="Times New Roman"/>
          <w:color w:val="000000"/>
          <w:sz w:val="27"/>
          <w:szCs w:val="27"/>
        </w:rPr>
        <w:t xml:space="preserve">заседаний пяти рабочих встреч </w:t>
      </w:r>
      <w:r>
        <w:rPr>
          <w:rFonts w:ascii="Times New Roman" w:hAnsi="Times New Roman" w:cs="Times New Roman"/>
          <w:color w:val="000000"/>
          <w:sz w:val="27"/>
          <w:szCs w:val="27"/>
        </w:rPr>
        <w:t>определены конкретные меры</w:t>
      </w:r>
      <w:r w:rsidR="00F51098">
        <w:rPr>
          <w:rFonts w:ascii="Times New Roman" w:hAnsi="Times New Roman" w:cs="Times New Roman"/>
          <w:color w:val="000000"/>
          <w:sz w:val="27"/>
          <w:szCs w:val="27"/>
        </w:rPr>
        <w:t xml:space="preserve"> и исполнители</w:t>
      </w:r>
      <w:r w:rsidR="00050BE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0E4AF3">
        <w:rPr>
          <w:rFonts w:ascii="Times New Roman" w:hAnsi="Times New Roman" w:cs="Times New Roman"/>
          <w:color w:val="000000"/>
          <w:sz w:val="27"/>
          <w:szCs w:val="27"/>
        </w:rPr>
        <w:t>по решению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наиболее острых </w:t>
      </w:r>
      <w:r w:rsidR="000E4AF3">
        <w:rPr>
          <w:rFonts w:ascii="Times New Roman" w:hAnsi="Times New Roman" w:cs="Times New Roman"/>
          <w:color w:val="000000"/>
          <w:sz w:val="27"/>
          <w:szCs w:val="27"/>
        </w:rPr>
        <w:t>вопросов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дачников</w:t>
      </w:r>
      <w:r w:rsidR="006304DD">
        <w:rPr>
          <w:rFonts w:ascii="Times New Roman" w:hAnsi="Times New Roman" w:cs="Times New Roman"/>
          <w:color w:val="000000"/>
          <w:sz w:val="27"/>
          <w:szCs w:val="27"/>
        </w:rPr>
        <w:t>:</w:t>
      </w:r>
      <w:r w:rsidR="004E035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0E4AF3">
        <w:rPr>
          <w:rFonts w:ascii="Times New Roman" w:hAnsi="Times New Roman" w:cs="Times New Roman"/>
          <w:color w:val="000000"/>
          <w:sz w:val="27"/>
          <w:szCs w:val="27"/>
        </w:rPr>
        <w:t xml:space="preserve">о </w:t>
      </w:r>
      <w:r w:rsidR="004E035A">
        <w:rPr>
          <w:rFonts w:ascii="Times New Roman" w:hAnsi="Times New Roman" w:cs="Times New Roman"/>
          <w:color w:val="000000"/>
          <w:sz w:val="27"/>
          <w:szCs w:val="27"/>
        </w:rPr>
        <w:t>принадлежн</w:t>
      </w:r>
      <w:r w:rsidR="00C80979">
        <w:rPr>
          <w:rFonts w:ascii="Times New Roman" w:hAnsi="Times New Roman" w:cs="Times New Roman"/>
          <w:color w:val="000000"/>
          <w:sz w:val="27"/>
          <w:szCs w:val="27"/>
        </w:rPr>
        <w:t>ост</w:t>
      </w:r>
      <w:r w:rsidR="000E4AF3">
        <w:rPr>
          <w:rFonts w:ascii="Times New Roman" w:hAnsi="Times New Roman" w:cs="Times New Roman"/>
          <w:color w:val="000000"/>
          <w:sz w:val="27"/>
          <w:szCs w:val="27"/>
        </w:rPr>
        <w:t>и</w:t>
      </w:r>
      <w:r w:rsidR="00C80979">
        <w:rPr>
          <w:rFonts w:ascii="Times New Roman" w:hAnsi="Times New Roman" w:cs="Times New Roman"/>
          <w:color w:val="000000"/>
          <w:sz w:val="27"/>
          <w:szCs w:val="27"/>
        </w:rPr>
        <w:t xml:space="preserve"> дорог, содержани</w:t>
      </w:r>
      <w:r w:rsidR="000E4AF3">
        <w:rPr>
          <w:rFonts w:ascii="Times New Roman" w:hAnsi="Times New Roman" w:cs="Times New Roman"/>
          <w:color w:val="000000"/>
          <w:sz w:val="27"/>
          <w:szCs w:val="27"/>
        </w:rPr>
        <w:t>и</w:t>
      </w:r>
      <w:r w:rsidR="00C80979">
        <w:rPr>
          <w:rFonts w:ascii="Times New Roman" w:hAnsi="Times New Roman" w:cs="Times New Roman"/>
          <w:color w:val="000000"/>
          <w:sz w:val="27"/>
          <w:szCs w:val="27"/>
        </w:rPr>
        <w:t xml:space="preserve"> общих выездных путей, </w:t>
      </w:r>
      <w:r w:rsidR="004E035A">
        <w:rPr>
          <w:rFonts w:ascii="Times New Roman" w:hAnsi="Times New Roman" w:cs="Times New Roman"/>
          <w:color w:val="000000"/>
          <w:sz w:val="27"/>
          <w:szCs w:val="27"/>
        </w:rPr>
        <w:t>организаци</w:t>
      </w:r>
      <w:r w:rsidR="000E4AF3">
        <w:rPr>
          <w:rFonts w:ascii="Times New Roman" w:hAnsi="Times New Roman" w:cs="Times New Roman"/>
          <w:color w:val="000000"/>
          <w:sz w:val="27"/>
          <w:szCs w:val="27"/>
        </w:rPr>
        <w:t>и</w:t>
      </w:r>
      <w:r w:rsidR="004E035A">
        <w:rPr>
          <w:rFonts w:ascii="Times New Roman" w:hAnsi="Times New Roman" w:cs="Times New Roman"/>
          <w:color w:val="000000"/>
          <w:sz w:val="27"/>
          <w:szCs w:val="27"/>
        </w:rPr>
        <w:t xml:space="preserve"> вывоза мусора</w:t>
      </w:r>
      <w:r w:rsidR="00C80979">
        <w:rPr>
          <w:rFonts w:ascii="Times New Roman" w:hAnsi="Times New Roman" w:cs="Times New Roman"/>
          <w:color w:val="000000"/>
          <w:sz w:val="27"/>
          <w:szCs w:val="27"/>
        </w:rPr>
        <w:t>, оплат</w:t>
      </w:r>
      <w:r w:rsidR="000E4AF3">
        <w:rPr>
          <w:rFonts w:ascii="Times New Roman" w:hAnsi="Times New Roman" w:cs="Times New Roman"/>
          <w:color w:val="000000"/>
          <w:sz w:val="27"/>
          <w:szCs w:val="27"/>
        </w:rPr>
        <w:t>ы</w:t>
      </w:r>
      <w:r w:rsidR="00C80979">
        <w:rPr>
          <w:rFonts w:ascii="Times New Roman" w:hAnsi="Times New Roman" w:cs="Times New Roman"/>
          <w:color w:val="000000"/>
          <w:sz w:val="27"/>
          <w:szCs w:val="27"/>
        </w:rPr>
        <w:t xml:space="preserve"> кадастровых работ, передач</w:t>
      </w:r>
      <w:r w:rsidR="000E4AF3">
        <w:rPr>
          <w:rFonts w:ascii="Times New Roman" w:hAnsi="Times New Roman" w:cs="Times New Roman"/>
          <w:color w:val="000000"/>
          <w:sz w:val="27"/>
          <w:szCs w:val="27"/>
        </w:rPr>
        <w:t>и</w:t>
      </w:r>
      <w:r w:rsidR="00C80979">
        <w:rPr>
          <w:rFonts w:ascii="Times New Roman" w:hAnsi="Times New Roman" w:cs="Times New Roman"/>
          <w:color w:val="000000"/>
          <w:sz w:val="27"/>
          <w:szCs w:val="27"/>
        </w:rPr>
        <w:t xml:space="preserve"> электрических сетей в собственность сетевых организаций.</w:t>
      </w:r>
    </w:p>
    <w:p w:rsidR="00335A3B" w:rsidRDefault="00384086" w:rsidP="0091187B">
      <w:pPr>
        <w:pStyle w:val="a9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основании</w:t>
      </w:r>
      <w:r w:rsidR="00645B62">
        <w:rPr>
          <w:rFonts w:ascii="Times New Roman" w:hAnsi="Times New Roman" w:cs="Times New Roman"/>
          <w:sz w:val="27"/>
          <w:szCs w:val="27"/>
        </w:rPr>
        <w:t xml:space="preserve"> к</w:t>
      </w:r>
      <w:r w:rsidR="002F34C3">
        <w:rPr>
          <w:rFonts w:ascii="Times New Roman" w:hAnsi="Times New Roman" w:cs="Times New Roman"/>
          <w:sz w:val="27"/>
          <w:szCs w:val="27"/>
        </w:rPr>
        <w:t>оллективно</w:t>
      </w:r>
      <w:r w:rsidR="00645B62">
        <w:rPr>
          <w:rFonts w:ascii="Times New Roman" w:hAnsi="Times New Roman" w:cs="Times New Roman"/>
          <w:sz w:val="27"/>
          <w:szCs w:val="27"/>
        </w:rPr>
        <w:t>го</w:t>
      </w:r>
      <w:r w:rsidR="002F34C3">
        <w:rPr>
          <w:rFonts w:ascii="Times New Roman" w:hAnsi="Times New Roman" w:cs="Times New Roman"/>
          <w:sz w:val="27"/>
          <w:szCs w:val="27"/>
        </w:rPr>
        <w:t xml:space="preserve"> обращения жителей поселков Раздольный, Кеткино и Пиначево по вопросу</w:t>
      </w:r>
      <w:r w:rsidR="00CF0EBA">
        <w:rPr>
          <w:rFonts w:ascii="Times New Roman" w:hAnsi="Times New Roman" w:cs="Times New Roman"/>
          <w:sz w:val="27"/>
          <w:szCs w:val="27"/>
        </w:rPr>
        <w:t xml:space="preserve"> об</w:t>
      </w:r>
      <w:r w:rsidR="002F34C3">
        <w:rPr>
          <w:rFonts w:ascii="Times New Roman" w:hAnsi="Times New Roman" w:cs="Times New Roman"/>
          <w:sz w:val="27"/>
          <w:szCs w:val="27"/>
        </w:rPr>
        <w:t xml:space="preserve"> </w:t>
      </w:r>
      <w:r w:rsidR="0088638C">
        <w:rPr>
          <w:rFonts w:ascii="Times New Roman" w:hAnsi="Times New Roman" w:cs="Times New Roman"/>
          <w:sz w:val="27"/>
          <w:szCs w:val="27"/>
        </w:rPr>
        <w:t>ограничени</w:t>
      </w:r>
      <w:r w:rsidR="00CF0EBA">
        <w:rPr>
          <w:rFonts w:ascii="Times New Roman" w:hAnsi="Times New Roman" w:cs="Times New Roman"/>
          <w:sz w:val="27"/>
          <w:szCs w:val="27"/>
        </w:rPr>
        <w:t xml:space="preserve">и </w:t>
      </w:r>
      <w:r w:rsidR="0088638C">
        <w:rPr>
          <w:rFonts w:ascii="Times New Roman" w:hAnsi="Times New Roman" w:cs="Times New Roman"/>
          <w:sz w:val="27"/>
          <w:szCs w:val="27"/>
        </w:rPr>
        <w:t>движения в черте</w:t>
      </w:r>
      <w:r w:rsidR="00645B62">
        <w:rPr>
          <w:rFonts w:ascii="Times New Roman" w:hAnsi="Times New Roman" w:cs="Times New Roman"/>
          <w:sz w:val="27"/>
          <w:szCs w:val="27"/>
        </w:rPr>
        <w:t xml:space="preserve"> населенн</w:t>
      </w:r>
      <w:r w:rsidR="005D3613">
        <w:rPr>
          <w:rFonts w:ascii="Times New Roman" w:hAnsi="Times New Roman" w:cs="Times New Roman"/>
          <w:sz w:val="27"/>
          <w:szCs w:val="27"/>
        </w:rPr>
        <w:t>ых</w:t>
      </w:r>
      <w:r w:rsidR="00645B62">
        <w:rPr>
          <w:rFonts w:ascii="Times New Roman" w:hAnsi="Times New Roman" w:cs="Times New Roman"/>
          <w:sz w:val="27"/>
          <w:szCs w:val="27"/>
        </w:rPr>
        <w:t xml:space="preserve"> пункт</w:t>
      </w:r>
      <w:r w:rsidR="005D3613">
        <w:rPr>
          <w:rFonts w:ascii="Times New Roman" w:hAnsi="Times New Roman" w:cs="Times New Roman"/>
          <w:sz w:val="27"/>
          <w:szCs w:val="27"/>
        </w:rPr>
        <w:t>ов</w:t>
      </w:r>
      <w:r w:rsidR="00645B62">
        <w:rPr>
          <w:rFonts w:ascii="Times New Roman" w:hAnsi="Times New Roman" w:cs="Times New Roman"/>
          <w:sz w:val="27"/>
          <w:szCs w:val="27"/>
        </w:rPr>
        <w:t xml:space="preserve"> грузов</w:t>
      </w:r>
      <w:r w:rsidR="0088638C">
        <w:rPr>
          <w:rFonts w:ascii="Times New Roman" w:hAnsi="Times New Roman" w:cs="Times New Roman"/>
          <w:sz w:val="27"/>
          <w:szCs w:val="27"/>
        </w:rPr>
        <w:t>о</w:t>
      </w:r>
      <w:r w:rsidR="00CF0EBA">
        <w:rPr>
          <w:rFonts w:ascii="Times New Roman" w:hAnsi="Times New Roman" w:cs="Times New Roman"/>
          <w:sz w:val="27"/>
          <w:szCs w:val="27"/>
        </w:rPr>
        <w:t>го</w:t>
      </w:r>
      <w:r w:rsidR="00645B62">
        <w:rPr>
          <w:rFonts w:ascii="Times New Roman" w:hAnsi="Times New Roman" w:cs="Times New Roman"/>
          <w:sz w:val="27"/>
          <w:szCs w:val="27"/>
        </w:rPr>
        <w:t xml:space="preserve"> автотранспорт</w:t>
      </w:r>
      <w:r w:rsidR="00CF0EBA">
        <w:rPr>
          <w:rFonts w:ascii="Times New Roman" w:hAnsi="Times New Roman" w:cs="Times New Roman"/>
          <w:sz w:val="27"/>
          <w:szCs w:val="27"/>
        </w:rPr>
        <w:t>а</w:t>
      </w:r>
      <w:r w:rsidR="00645B62">
        <w:rPr>
          <w:rFonts w:ascii="Times New Roman" w:hAnsi="Times New Roman" w:cs="Times New Roman"/>
          <w:sz w:val="27"/>
          <w:szCs w:val="27"/>
        </w:rPr>
        <w:t>, выполняющ</w:t>
      </w:r>
      <w:r w:rsidR="0088638C">
        <w:rPr>
          <w:rFonts w:ascii="Times New Roman" w:hAnsi="Times New Roman" w:cs="Times New Roman"/>
          <w:sz w:val="27"/>
          <w:szCs w:val="27"/>
        </w:rPr>
        <w:t>е</w:t>
      </w:r>
      <w:r w:rsidR="00CF0EBA">
        <w:rPr>
          <w:rFonts w:ascii="Times New Roman" w:hAnsi="Times New Roman" w:cs="Times New Roman"/>
          <w:sz w:val="27"/>
          <w:szCs w:val="27"/>
        </w:rPr>
        <w:t>го</w:t>
      </w:r>
      <w:r w:rsidR="00645B62">
        <w:rPr>
          <w:rFonts w:ascii="Times New Roman" w:hAnsi="Times New Roman" w:cs="Times New Roman"/>
          <w:sz w:val="27"/>
          <w:szCs w:val="27"/>
        </w:rPr>
        <w:t xml:space="preserve"> транспортировку песчано-гравийной смеси с карьеров, </w:t>
      </w:r>
      <w:r w:rsidR="000E4AF3">
        <w:rPr>
          <w:rFonts w:ascii="Times New Roman" w:hAnsi="Times New Roman" w:cs="Times New Roman"/>
          <w:sz w:val="27"/>
          <w:szCs w:val="27"/>
        </w:rPr>
        <w:t xml:space="preserve">а также запроса депутата Смагина М.В. в </w:t>
      </w:r>
      <w:r w:rsidR="00645B62">
        <w:rPr>
          <w:rFonts w:ascii="Times New Roman" w:hAnsi="Times New Roman" w:cs="Times New Roman"/>
          <w:sz w:val="27"/>
          <w:szCs w:val="27"/>
        </w:rPr>
        <w:t>Комисси</w:t>
      </w:r>
      <w:r w:rsidR="000E4AF3">
        <w:rPr>
          <w:rFonts w:ascii="Times New Roman" w:hAnsi="Times New Roman" w:cs="Times New Roman"/>
          <w:sz w:val="27"/>
          <w:szCs w:val="27"/>
        </w:rPr>
        <w:t xml:space="preserve">ю </w:t>
      </w:r>
      <w:r w:rsidR="00645B62">
        <w:rPr>
          <w:rFonts w:ascii="Times New Roman" w:hAnsi="Times New Roman" w:cs="Times New Roman"/>
          <w:sz w:val="27"/>
          <w:szCs w:val="27"/>
        </w:rPr>
        <w:t xml:space="preserve">по обеспечению безопасности дорожного движения при Администрации Елизовского муниципального района </w:t>
      </w:r>
      <w:r>
        <w:rPr>
          <w:rFonts w:ascii="Times New Roman" w:hAnsi="Times New Roman" w:cs="Times New Roman"/>
          <w:sz w:val="27"/>
          <w:szCs w:val="27"/>
        </w:rPr>
        <w:t>принято решение</w:t>
      </w:r>
      <w:r w:rsidR="00645B62">
        <w:rPr>
          <w:rFonts w:ascii="Times New Roman" w:hAnsi="Times New Roman" w:cs="Times New Roman"/>
          <w:sz w:val="27"/>
          <w:szCs w:val="27"/>
        </w:rPr>
        <w:t xml:space="preserve"> об установке дорожных знаков 3.22 «Обгон грузовыми автомобилями запрещен»</w:t>
      </w:r>
      <w:r>
        <w:rPr>
          <w:rFonts w:ascii="Times New Roman" w:hAnsi="Times New Roman" w:cs="Times New Roman"/>
          <w:sz w:val="27"/>
          <w:szCs w:val="27"/>
        </w:rPr>
        <w:t>, 1.26 «Перегон скота», 3.24 «Ограничения максимальной скорости»</w:t>
      </w:r>
      <w:r w:rsidR="00E2736A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3.4. «Движение грузовых автомобилей запрещено» на территории Раздольненского сельского поселения</w:t>
      </w:r>
      <w:r w:rsidRPr="0038408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на автомобильной дороге «Петропавловск-Мильково, 40км-Пиначево с подъездами к п. Раздольный на базе совхоза Заречный».</w:t>
      </w:r>
      <w:r w:rsidR="00645B6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КГКУ «Камчатуправавтодор» рекомендовано утвердить и направить сх</w:t>
      </w:r>
      <w:r w:rsidR="00E2736A">
        <w:rPr>
          <w:rFonts w:ascii="Times New Roman" w:hAnsi="Times New Roman" w:cs="Times New Roman"/>
          <w:sz w:val="27"/>
          <w:szCs w:val="27"/>
        </w:rPr>
        <w:t xml:space="preserve">ему расстановки дорожных знаков, ОГИБДД ОМВД России по Елизовскому району </w:t>
      </w:r>
      <w:r w:rsidR="00CF0EBA">
        <w:rPr>
          <w:rFonts w:ascii="Times New Roman" w:hAnsi="Times New Roman" w:cs="Times New Roman"/>
          <w:sz w:val="27"/>
          <w:szCs w:val="27"/>
        </w:rPr>
        <w:t>организовать</w:t>
      </w:r>
      <w:r w:rsidR="00E2736A">
        <w:rPr>
          <w:rFonts w:ascii="Times New Roman" w:hAnsi="Times New Roman" w:cs="Times New Roman"/>
          <w:sz w:val="27"/>
          <w:szCs w:val="27"/>
        </w:rPr>
        <w:t xml:space="preserve"> регулярны</w:t>
      </w:r>
      <w:r w:rsidR="00CF0EBA">
        <w:rPr>
          <w:rFonts w:ascii="Times New Roman" w:hAnsi="Times New Roman" w:cs="Times New Roman"/>
          <w:sz w:val="27"/>
          <w:szCs w:val="27"/>
        </w:rPr>
        <w:t>е</w:t>
      </w:r>
      <w:r w:rsidR="00E2736A">
        <w:rPr>
          <w:rFonts w:ascii="Times New Roman" w:hAnsi="Times New Roman" w:cs="Times New Roman"/>
          <w:sz w:val="27"/>
          <w:szCs w:val="27"/>
        </w:rPr>
        <w:t xml:space="preserve"> выезд</w:t>
      </w:r>
      <w:r w:rsidR="00CF0EBA">
        <w:rPr>
          <w:rFonts w:ascii="Times New Roman" w:hAnsi="Times New Roman" w:cs="Times New Roman"/>
          <w:sz w:val="27"/>
          <w:szCs w:val="27"/>
        </w:rPr>
        <w:t>ы</w:t>
      </w:r>
      <w:r w:rsidR="00E2736A">
        <w:rPr>
          <w:rFonts w:ascii="Times New Roman" w:hAnsi="Times New Roman" w:cs="Times New Roman"/>
          <w:sz w:val="27"/>
          <w:szCs w:val="27"/>
        </w:rPr>
        <w:t xml:space="preserve"> экипажей ДСП с целью проверки соблюдения скоростного режима, организатору перевозок грузовыми автомобилями инертных материалов компании ООО «Устой-М» регулярно</w:t>
      </w:r>
      <w:r w:rsidR="00CF0EBA">
        <w:rPr>
          <w:rFonts w:ascii="Times New Roman" w:hAnsi="Times New Roman" w:cs="Times New Roman"/>
          <w:sz w:val="27"/>
          <w:szCs w:val="27"/>
        </w:rPr>
        <w:t xml:space="preserve"> выполнять</w:t>
      </w:r>
      <w:r w:rsidR="00E2736A">
        <w:rPr>
          <w:rFonts w:ascii="Times New Roman" w:hAnsi="Times New Roman" w:cs="Times New Roman"/>
          <w:sz w:val="27"/>
          <w:szCs w:val="27"/>
        </w:rPr>
        <w:t xml:space="preserve"> обеспыливани</w:t>
      </w:r>
      <w:r w:rsidR="00CF0EBA">
        <w:rPr>
          <w:rFonts w:ascii="Times New Roman" w:hAnsi="Times New Roman" w:cs="Times New Roman"/>
          <w:sz w:val="27"/>
          <w:szCs w:val="27"/>
        </w:rPr>
        <w:t>е</w:t>
      </w:r>
      <w:r w:rsidR="00E2736A">
        <w:rPr>
          <w:rFonts w:ascii="Times New Roman" w:hAnsi="Times New Roman" w:cs="Times New Roman"/>
          <w:sz w:val="27"/>
          <w:szCs w:val="27"/>
        </w:rPr>
        <w:t xml:space="preserve"> автомобильной дороги</w:t>
      </w:r>
      <w:r w:rsidR="00CF0EBA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CC4C1A" w:rsidRDefault="00CC4C1A" w:rsidP="00CC4C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03676">
        <w:rPr>
          <w:rFonts w:ascii="Times New Roman" w:hAnsi="Times New Roman" w:cs="Times New Roman"/>
          <w:color w:val="000000"/>
          <w:sz w:val="27"/>
          <w:szCs w:val="27"/>
        </w:rPr>
        <w:t xml:space="preserve">Не снижается острота проблемы обеспечения </w:t>
      </w:r>
      <w:r w:rsidRPr="005E6448">
        <w:rPr>
          <w:rFonts w:ascii="Times New Roman" w:hAnsi="Times New Roman" w:cs="Times New Roman"/>
          <w:color w:val="000000"/>
          <w:sz w:val="27"/>
          <w:szCs w:val="27"/>
        </w:rPr>
        <w:t>сельского населения, проживающего в труднодоступных и отдаленных местностях</w:t>
      </w:r>
      <w:r w:rsidRPr="00103676">
        <w:rPr>
          <w:rFonts w:ascii="Times New Roman" w:hAnsi="Times New Roman" w:cs="Times New Roman"/>
          <w:color w:val="000000"/>
          <w:sz w:val="27"/>
          <w:szCs w:val="27"/>
        </w:rPr>
        <w:t xml:space="preserve"> лекарственными средствами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. В связи с </w:t>
      </w:r>
      <w:r w:rsidR="000E4AF3">
        <w:rPr>
          <w:rFonts w:ascii="Times New Roman" w:hAnsi="Times New Roman" w:cs="Times New Roman"/>
          <w:color w:val="000000"/>
          <w:sz w:val="27"/>
          <w:szCs w:val="27"/>
        </w:rPr>
        <w:t xml:space="preserve">неоднократными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коллективными </w:t>
      </w:r>
      <w:r w:rsidRPr="005E6448">
        <w:rPr>
          <w:rFonts w:ascii="Times New Roman" w:hAnsi="Times New Roman" w:cs="Times New Roman"/>
          <w:color w:val="000000"/>
          <w:sz w:val="27"/>
          <w:szCs w:val="27"/>
        </w:rPr>
        <w:t>обращениям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и </w:t>
      </w:r>
      <w:r w:rsidRPr="005E6448">
        <w:rPr>
          <w:rFonts w:ascii="Times New Roman" w:hAnsi="Times New Roman" w:cs="Times New Roman"/>
          <w:color w:val="000000"/>
          <w:sz w:val="27"/>
          <w:szCs w:val="27"/>
        </w:rPr>
        <w:t>жителей западного побережья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депутат</w:t>
      </w:r>
      <w:r w:rsidR="0014729C">
        <w:rPr>
          <w:rFonts w:ascii="Times New Roman" w:hAnsi="Times New Roman" w:cs="Times New Roman"/>
          <w:color w:val="000000"/>
          <w:sz w:val="27"/>
          <w:szCs w:val="27"/>
        </w:rPr>
        <w:t>ами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2F4928">
        <w:rPr>
          <w:rFonts w:ascii="Times New Roman" w:hAnsi="Times New Roman" w:cs="Times New Roman"/>
          <w:color w:val="000000"/>
          <w:sz w:val="27"/>
          <w:szCs w:val="27"/>
        </w:rPr>
        <w:t>Корякского округа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5104E9">
        <w:rPr>
          <w:rFonts w:ascii="Times New Roman" w:hAnsi="Times New Roman" w:cs="Times New Roman"/>
          <w:color w:val="000000"/>
          <w:sz w:val="27"/>
          <w:szCs w:val="27"/>
        </w:rPr>
        <w:t xml:space="preserve">совместно с Правительством Камчатского края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проведена работа по открытию в </w:t>
      </w:r>
      <w:r w:rsidRPr="005E6448">
        <w:rPr>
          <w:rFonts w:ascii="Times New Roman" w:hAnsi="Times New Roman" w:cs="Times New Roman"/>
          <w:color w:val="000000"/>
          <w:sz w:val="27"/>
          <w:szCs w:val="27"/>
        </w:rPr>
        <w:t>с. Тигиль аптечн</w:t>
      </w:r>
      <w:r>
        <w:rPr>
          <w:rFonts w:ascii="Times New Roman" w:hAnsi="Times New Roman" w:cs="Times New Roman"/>
          <w:color w:val="000000"/>
          <w:sz w:val="27"/>
          <w:szCs w:val="27"/>
        </w:rPr>
        <w:t>ого</w:t>
      </w:r>
      <w:r w:rsidRPr="005E6448">
        <w:rPr>
          <w:rFonts w:ascii="Times New Roman" w:hAnsi="Times New Roman" w:cs="Times New Roman"/>
          <w:color w:val="000000"/>
          <w:sz w:val="27"/>
          <w:szCs w:val="27"/>
        </w:rPr>
        <w:t xml:space="preserve"> пункт</w:t>
      </w:r>
      <w:r>
        <w:rPr>
          <w:rFonts w:ascii="Times New Roman" w:hAnsi="Times New Roman" w:cs="Times New Roman"/>
          <w:color w:val="000000"/>
          <w:sz w:val="27"/>
          <w:szCs w:val="27"/>
        </w:rPr>
        <w:t>а-филиала</w:t>
      </w:r>
      <w:r w:rsidRPr="005E6448">
        <w:rPr>
          <w:rFonts w:ascii="Times New Roman" w:hAnsi="Times New Roman" w:cs="Times New Roman"/>
          <w:color w:val="000000"/>
          <w:sz w:val="27"/>
          <w:szCs w:val="27"/>
        </w:rPr>
        <w:t xml:space="preserve"> ГУП «Камчатфармация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». </w:t>
      </w:r>
    </w:p>
    <w:p w:rsidR="00BA625E" w:rsidRDefault="00BA625E" w:rsidP="007836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78361B">
        <w:rPr>
          <w:rFonts w:ascii="Times New Roman" w:eastAsia="Arial Unicode MS" w:hAnsi="Times New Roman" w:cs="Times New Roman"/>
          <w:sz w:val="27"/>
          <w:szCs w:val="27"/>
        </w:rPr>
        <w:t xml:space="preserve">В </w:t>
      </w:r>
      <w:r w:rsidR="00464CE7" w:rsidRPr="0078361B">
        <w:rPr>
          <w:rFonts w:ascii="Times New Roman" w:eastAsia="Arial Unicode MS" w:hAnsi="Times New Roman" w:cs="Times New Roman"/>
          <w:sz w:val="27"/>
          <w:szCs w:val="27"/>
        </w:rPr>
        <w:t>соответствии с</w:t>
      </w:r>
      <w:r w:rsidRPr="0078361B">
        <w:rPr>
          <w:rFonts w:ascii="Times New Roman" w:eastAsia="Arial Unicode MS" w:hAnsi="Times New Roman" w:cs="Times New Roman"/>
          <w:sz w:val="27"/>
          <w:szCs w:val="27"/>
        </w:rPr>
        <w:t xml:space="preserve"> постановлени</w:t>
      </w:r>
      <w:r w:rsidR="00464CE7" w:rsidRPr="0078361B">
        <w:rPr>
          <w:rFonts w:ascii="Times New Roman" w:eastAsia="Arial Unicode MS" w:hAnsi="Times New Roman" w:cs="Times New Roman"/>
          <w:sz w:val="27"/>
          <w:szCs w:val="27"/>
        </w:rPr>
        <w:t>ем</w:t>
      </w:r>
      <w:r w:rsidRPr="0078361B">
        <w:rPr>
          <w:rFonts w:ascii="Times New Roman" w:eastAsia="Arial Unicode MS" w:hAnsi="Times New Roman" w:cs="Times New Roman"/>
          <w:sz w:val="27"/>
          <w:szCs w:val="27"/>
        </w:rPr>
        <w:t xml:space="preserve"> Законодательного Собрания Камчатского края </w:t>
      </w:r>
      <w:r w:rsidR="00464CE7" w:rsidRPr="0078361B">
        <w:rPr>
          <w:rFonts w:ascii="Times New Roman" w:hAnsi="Times New Roman" w:cs="Times New Roman"/>
          <w:sz w:val="27"/>
          <w:szCs w:val="27"/>
        </w:rPr>
        <w:t xml:space="preserve">от 25.06.2019 № 664 </w:t>
      </w:r>
      <w:r w:rsidRPr="0078361B">
        <w:rPr>
          <w:rFonts w:ascii="Times New Roman" w:eastAsia="Arial Unicode MS" w:hAnsi="Times New Roman" w:cs="Times New Roman"/>
          <w:sz w:val="27"/>
          <w:szCs w:val="27"/>
        </w:rPr>
        <w:t xml:space="preserve">«Об утверждении Положения о </w:t>
      </w:r>
      <w:r w:rsidRPr="0078361B">
        <w:rPr>
          <w:rFonts w:ascii="Times New Roman" w:hAnsi="Times New Roman" w:cs="Times New Roman"/>
          <w:sz w:val="27"/>
          <w:szCs w:val="27"/>
        </w:rPr>
        <w:t>Почетной грамот</w:t>
      </w:r>
      <w:r w:rsidR="00464CE7" w:rsidRPr="0078361B">
        <w:rPr>
          <w:rFonts w:ascii="Times New Roman" w:hAnsi="Times New Roman" w:cs="Times New Roman"/>
          <w:sz w:val="27"/>
          <w:szCs w:val="27"/>
        </w:rPr>
        <w:t>е</w:t>
      </w:r>
      <w:r w:rsidRPr="0078361B">
        <w:rPr>
          <w:rFonts w:ascii="Times New Roman" w:hAnsi="Times New Roman" w:cs="Times New Roman"/>
          <w:sz w:val="27"/>
          <w:szCs w:val="27"/>
        </w:rPr>
        <w:t xml:space="preserve"> Законодательного Собрания Камчатского края» </w:t>
      </w:r>
      <w:r w:rsidRPr="0078361B">
        <w:rPr>
          <w:rFonts w:ascii="Times New Roman" w:eastAsia="Arial Unicode MS" w:hAnsi="Times New Roman" w:cs="Times New Roman"/>
          <w:sz w:val="27"/>
          <w:szCs w:val="27"/>
        </w:rPr>
        <w:t xml:space="preserve">ходатайство о награждении </w:t>
      </w:r>
      <w:r w:rsidRPr="0078361B">
        <w:rPr>
          <w:rFonts w:ascii="Times New Roman" w:hAnsi="Times New Roman" w:cs="Times New Roman"/>
          <w:sz w:val="27"/>
          <w:szCs w:val="27"/>
        </w:rPr>
        <w:t>могут инициировать</w:t>
      </w:r>
      <w:r w:rsidR="00464CE7" w:rsidRPr="0078361B">
        <w:rPr>
          <w:rFonts w:ascii="Times New Roman" w:hAnsi="Times New Roman" w:cs="Times New Roman"/>
          <w:sz w:val="27"/>
          <w:szCs w:val="27"/>
        </w:rPr>
        <w:t>:</w:t>
      </w:r>
      <w:r w:rsidRPr="0078361B">
        <w:rPr>
          <w:rFonts w:ascii="Times New Roman" w:hAnsi="Times New Roman" w:cs="Times New Roman"/>
          <w:sz w:val="27"/>
          <w:szCs w:val="27"/>
        </w:rPr>
        <w:t xml:space="preserve"> руководител</w:t>
      </w:r>
      <w:r w:rsidR="00524D4C" w:rsidRPr="0078361B">
        <w:rPr>
          <w:rFonts w:ascii="Times New Roman" w:hAnsi="Times New Roman" w:cs="Times New Roman"/>
          <w:sz w:val="27"/>
          <w:szCs w:val="27"/>
        </w:rPr>
        <w:t>ь</w:t>
      </w:r>
      <w:r w:rsidRPr="0078361B">
        <w:rPr>
          <w:rFonts w:ascii="Times New Roman" w:hAnsi="Times New Roman" w:cs="Times New Roman"/>
          <w:sz w:val="27"/>
          <w:szCs w:val="27"/>
        </w:rPr>
        <w:t xml:space="preserve"> </w:t>
      </w:r>
      <w:r w:rsidR="00464CE7" w:rsidRPr="0078361B">
        <w:rPr>
          <w:rFonts w:ascii="Times New Roman" w:hAnsi="Times New Roman" w:cs="Times New Roman"/>
          <w:sz w:val="27"/>
          <w:szCs w:val="27"/>
        </w:rPr>
        <w:t xml:space="preserve">или </w:t>
      </w:r>
      <w:r w:rsidRPr="0078361B">
        <w:rPr>
          <w:rFonts w:ascii="Times New Roman" w:hAnsi="Times New Roman" w:cs="Times New Roman"/>
          <w:sz w:val="27"/>
          <w:szCs w:val="27"/>
        </w:rPr>
        <w:t>коллектив</w:t>
      </w:r>
      <w:r w:rsidR="00524D4C" w:rsidRPr="0078361B">
        <w:rPr>
          <w:rFonts w:ascii="Times New Roman" w:hAnsi="Times New Roman" w:cs="Times New Roman"/>
          <w:sz w:val="27"/>
          <w:szCs w:val="27"/>
        </w:rPr>
        <w:t xml:space="preserve"> организации</w:t>
      </w:r>
      <w:r w:rsidR="00464CE7" w:rsidRPr="0078361B">
        <w:rPr>
          <w:rFonts w:ascii="Times New Roman" w:hAnsi="Times New Roman" w:cs="Times New Roman"/>
          <w:sz w:val="27"/>
          <w:szCs w:val="27"/>
        </w:rPr>
        <w:t>,</w:t>
      </w:r>
      <w:r w:rsidRPr="0078361B">
        <w:rPr>
          <w:rFonts w:ascii="Times New Roman" w:hAnsi="Times New Roman" w:cs="Times New Roman"/>
          <w:sz w:val="27"/>
          <w:szCs w:val="27"/>
        </w:rPr>
        <w:t xml:space="preserve"> организац</w:t>
      </w:r>
      <w:r w:rsidR="00524D4C" w:rsidRPr="0078361B">
        <w:rPr>
          <w:rFonts w:ascii="Times New Roman" w:hAnsi="Times New Roman" w:cs="Times New Roman"/>
          <w:sz w:val="27"/>
          <w:szCs w:val="27"/>
        </w:rPr>
        <w:t>ия</w:t>
      </w:r>
      <w:r w:rsidRPr="0078361B">
        <w:rPr>
          <w:rFonts w:ascii="Times New Roman" w:hAnsi="Times New Roman" w:cs="Times New Roman"/>
          <w:sz w:val="27"/>
          <w:szCs w:val="27"/>
        </w:rPr>
        <w:t xml:space="preserve"> по месту общественной деятельности гражданина, депутат Законодательного Собрания</w:t>
      </w:r>
      <w:r w:rsidR="000048F8">
        <w:rPr>
          <w:rFonts w:ascii="Times New Roman" w:hAnsi="Times New Roman" w:cs="Times New Roman"/>
          <w:sz w:val="27"/>
          <w:szCs w:val="27"/>
        </w:rPr>
        <w:t xml:space="preserve"> Камчатского края</w:t>
      </w:r>
      <w:r w:rsidRPr="0078361B">
        <w:rPr>
          <w:rFonts w:ascii="Times New Roman" w:hAnsi="Times New Roman" w:cs="Times New Roman"/>
          <w:sz w:val="27"/>
          <w:szCs w:val="27"/>
        </w:rPr>
        <w:t>.</w:t>
      </w:r>
      <w:r w:rsidR="00524D4C" w:rsidRPr="0078361B">
        <w:rPr>
          <w:rFonts w:ascii="Times New Roman" w:hAnsi="Times New Roman" w:cs="Times New Roman"/>
          <w:sz w:val="27"/>
          <w:szCs w:val="27"/>
        </w:rPr>
        <w:t xml:space="preserve"> За отчетный период к депутатам Законодательного Собрания</w:t>
      </w:r>
      <w:r w:rsidR="000048F8">
        <w:rPr>
          <w:rFonts w:ascii="Times New Roman" w:hAnsi="Times New Roman" w:cs="Times New Roman"/>
          <w:sz w:val="27"/>
          <w:szCs w:val="27"/>
        </w:rPr>
        <w:t xml:space="preserve"> Камчатского края</w:t>
      </w:r>
      <w:r w:rsidR="00524D4C" w:rsidRPr="0078361B">
        <w:rPr>
          <w:rFonts w:ascii="Times New Roman" w:hAnsi="Times New Roman" w:cs="Times New Roman"/>
          <w:sz w:val="27"/>
          <w:szCs w:val="27"/>
        </w:rPr>
        <w:t xml:space="preserve"> поступило </w:t>
      </w:r>
      <w:r w:rsidR="00A53F6F">
        <w:rPr>
          <w:rFonts w:ascii="Times New Roman" w:eastAsia="Arial Unicode MS" w:hAnsi="Times New Roman" w:cs="Times New Roman"/>
          <w:sz w:val="27"/>
          <w:szCs w:val="27"/>
        </w:rPr>
        <w:t>22</w:t>
      </w:r>
      <w:r w:rsidRPr="0078361B">
        <w:rPr>
          <w:rFonts w:ascii="Times New Roman" w:eastAsia="Arial Unicode MS" w:hAnsi="Times New Roman" w:cs="Times New Roman"/>
          <w:sz w:val="27"/>
          <w:szCs w:val="27"/>
        </w:rPr>
        <w:t xml:space="preserve"> обращени</w:t>
      </w:r>
      <w:r w:rsidR="00CC4C1A">
        <w:rPr>
          <w:rFonts w:ascii="Times New Roman" w:eastAsia="Arial Unicode MS" w:hAnsi="Times New Roman" w:cs="Times New Roman"/>
          <w:sz w:val="27"/>
          <w:szCs w:val="27"/>
        </w:rPr>
        <w:t>я</w:t>
      </w:r>
      <w:r w:rsidRPr="0078361B">
        <w:rPr>
          <w:rFonts w:ascii="Times New Roman" w:eastAsia="Arial Unicode MS" w:hAnsi="Times New Roman" w:cs="Times New Roman"/>
          <w:sz w:val="27"/>
          <w:szCs w:val="27"/>
        </w:rPr>
        <w:t xml:space="preserve"> (</w:t>
      </w:r>
      <w:r w:rsidR="00A53F6F">
        <w:rPr>
          <w:rFonts w:ascii="Times New Roman" w:eastAsia="Arial Unicode MS" w:hAnsi="Times New Roman" w:cs="Times New Roman"/>
          <w:sz w:val="27"/>
          <w:szCs w:val="27"/>
        </w:rPr>
        <w:t>5</w:t>
      </w:r>
      <w:r w:rsidRPr="0078361B">
        <w:rPr>
          <w:rFonts w:ascii="Times New Roman" w:eastAsia="Arial Unicode MS" w:hAnsi="Times New Roman" w:cs="Times New Roman"/>
          <w:sz w:val="27"/>
          <w:szCs w:val="27"/>
        </w:rPr>
        <w:t>%) по вопросу о награждении Почетной грамотой Законодательного Собрания</w:t>
      </w:r>
      <w:r w:rsidR="002C1B27">
        <w:rPr>
          <w:rFonts w:ascii="Times New Roman" w:eastAsia="Arial Unicode MS" w:hAnsi="Times New Roman" w:cs="Times New Roman"/>
          <w:sz w:val="27"/>
          <w:szCs w:val="27"/>
        </w:rPr>
        <w:t xml:space="preserve"> Камчатского края</w:t>
      </w:r>
      <w:r w:rsidRPr="0078361B">
        <w:rPr>
          <w:rFonts w:ascii="Times New Roman" w:eastAsia="Arial Unicode MS" w:hAnsi="Times New Roman" w:cs="Times New Roman"/>
          <w:sz w:val="27"/>
          <w:szCs w:val="27"/>
        </w:rPr>
        <w:t xml:space="preserve">, из них по решению Президиума Законодательного </w:t>
      </w:r>
      <w:r w:rsidRPr="0078361B">
        <w:rPr>
          <w:rFonts w:ascii="Times New Roman" w:eastAsia="Arial Unicode MS" w:hAnsi="Times New Roman" w:cs="Times New Roman"/>
          <w:caps/>
          <w:sz w:val="27"/>
          <w:szCs w:val="27"/>
        </w:rPr>
        <w:t>с</w:t>
      </w:r>
      <w:r w:rsidRPr="0078361B">
        <w:rPr>
          <w:rFonts w:ascii="Times New Roman" w:eastAsia="Arial Unicode MS" w:hAnsi="Times New Roman" w:cs="Times New Roman"/>
          <w:sz w:val="27"/>
          <w:szCs w:val="27"/>
        </w:rPr>
        <w:t xml:space="preserve">обрания </w:t>
      </w:r>
      <w:r w:rsidR="002C1B27">
        <w:rPr>
          <w:rFonts w:ascii="Times New Roman" w:eastAsia="Arial Unicode MS" w:hAnsi="Times New Roman" w:cs="Times New Roman"/>
          <w:sz w:val="27"/>
          <w:szCs w:val="27"/>
        </w:rPr>
        <w:t xml:space="preserve">Камчатского края </w:t>
      </w:r>
      <w:r w:rsidR="00524D4C" w:rsidRPr="0078361B">
        <w:rPr>
          <w:rFonts w:ascii="Times New Roman" w:eastAsia="Arial Unicode MS" w:hAnsi="Times New Roman" w:cs="Times New Roman"/>
          <w:sz w:val="27"/>
          <w:szCs w:val="27"/>
        </w:rPr>
        <w:t>15</w:t>
      </w:r>
      <w:r w:rsidRPr="0078361B">
        <w:rPr>
          <w:rFonts w:ascii="Times New Roman" w:eastAsia="Arial Unicode MS" w:hAnsi="Times New Roman" w:cs="Times New Roman"/>
          <w:sz w:val="27"/>
          <w:szCs w:val="27"/>
        </w:rPr>
        <w:t xml:space="preserve"> человек награждены</w:t>
      </w:r>
      <w:r w:rsidR="00464CE7" w:rsidRPr="0078361B">
        <w:rPr>
          <w:rFonts w:ascii="Times New Roman" w:eastAsia="Arial Unicode MS" w:hAnsi="Times New Roman" w:cs="Times New Roman"/>
          <w:sz w:val="27"/>
          <w:szCs w:val="27"/>
        </w:rPr>
        <w:t>.</w:t>
      </w:r>
    </w:p>
    <w:p w:rsidR="00480B43" w:rsidRPr="00D3647B" w:rsidRDefault="00480B43" w:rsidP="00D3647B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ab/>
      </w:r>
      <w:r w:rsidRPr="00D3647B">
        <w:rPr>
          <w:rFonts w:ascii="Times New Roman" w:hAnsi="Times New Roman" w:cs="Times New Roman"/>
          <w:color w:val="0A0808"/>
          <w:sz w:val="27"/>
          <w:szCs w:val="27"/>
          <w:shd w:val="clear" w:color="auto" w:fill="FFFFFF"/>
        </w:rPr>
        <w:t>Результат рассмотрения обращений граждан на отчетную дату показывает, что положительно</w:t>
      </w:r>
      <w:r w:rsidRPr="00D3647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3647B">
        <w:rPr>
          <w:rFonts w:ascii="Times New Roman" w:hAnsi="Times New Roman" w:cs="Times New Roman"/>
          <w:color w:val="0A0808"/>
          <w:sz w:val="27"/>
          <w:szCs w:val="27"/>
          <w:shd w:val="clear" w:color="auto" w:fill="FFFFFF"/>
        </w:rPr>
        <w:t>решены</w:t>
      </w:r>
      <w:r w:rsidR="00E56B4B">
        <w:rPr>
          <w:rFonts w:ascii="Times New Roman" w:hAnsi="Times New Roman" w:cs="Times New Roman"/>
          <w:color w:val="0A0808"/>
          <w:sz w:val="27"/>
          <w:szCs w:val="27"/>
          <w:shd w:val="clear" w:color="auto" w:fill="FFFFFF"/>
        </w:rPr>
        <w:t xml:space="preserve"> («разъяснено», «поддержано», «меры приняты»)</w:t>
      </w:r>
      <w:r w:rsidRPr="00D3647B">
        <w:rPr>
          <w:rFonts w:ascii="Times New Roman" w:hAnsi="Times New Roman" w:cs="Times New Roman"/>
          <w:color w:val="0A0808"/>
          <w:sz w:val="27"/>
          <w:szCs w:val="27"/>
          <w:shd w:val="clear" w:color="auto" w:fill="FFFFFF"/>
        </w:rPr>
        <w:t xml:space="preserve"> вопросы </w:t>
      </w:r>
      <w:r w:rsidRPr="00D3647B">
        <w:rPr>
          <w:rFonts w:ascii="Times New Roman" w:eastAsia="Calibri" w:hAnsi="Times New Roman" w:cs="Times New Roman"/>
          <w:sz w:val="27"/>
          <w:szCs w:val="27"/>
        </w:rPr>
        <w:t>по</w:t>
      </w:r>
      <w:r w:rsidRPr="00D3647B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A93A4E" w:rsidRPr="00A93A4E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39</w:t>
      </w:r>
      <w:r w:rsidR="00A93A4E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4</w:t>
      </w:r>
      <w:r w:rsidR="00A93A4E" w:rsidRPr="00A93A4E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(91%)</w:t>
      </w:r>
      <w:r w:rsidRPr="00D3647B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D3647B">
        <w:rPr>
          <w:rFonts w:ascii="Times New Roman" w:eastAsia="Calibri" w:hAnsi="Times New Roman" w:cs="Times New Roman"/>
          <w:sz w:val="27"/>
          <w:szCs w:val="27"/>
        </w:rPr>
        <w:t>обращени</w:t>
      </w:r>
      <w:r w:rsidR="00CC4C1A">
        <w:rPr>
          <w:rFonts w:ascii="Times New Roman" w:eastAsia="Calibri" w:hAnsi="Times New Roman" w:cs="Times New Roman"/>
          <w:sz w:val="27"/>
          <w:szCs w:val="27"/>
        </w:rPr>
        <w:t>ям</w:t>
      </w:r>
      <w:r w:rsidRPr="00D3647B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A93A4E">
        <w:rPr>
          <w:rFonts w:ascii="Times New Roman" w:eastAsia="Calibri" w:hAnsi="Times New Roman" w:cs="Times New Roman"/>
          <w:sz w:val="27"/>
          <w:szCs w:val="27"/>
        </w:rPr>
        <w:t>37</w:t>
      </w:r>
      <w:r w:rsidRPr="00D3647B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D3647B">
        <w:rPr>
          <w:rFonts w:ascii="Times New Roman" w:eastAsia="Calibri" w:hAnsi="Times New Roman" w:cs="Times New Roman"/>
          <w:sz w:val="27"/>
          <w:szCs w:val="27"/>
        </w:rPr>
        <w:t>обращени</w:t>
      </w:r>
      <w:r w:rsidR="00D3647B">
        <w:rPr>
          <w:rFonts w:ascii="Times New Roman" w:eastAsia="Calibri" w:hAnsi="Times New Roman" w:cs="Times New Roman"/>
          <w:sz w:val="27"/>
          <w:szCs w:val="27"/>
        </w:rPr>
        <w:t>й</w:t>
      </w:r>
      <w:r w:rsidRPr="00D3647B">
        <w:rPr>
          <w:rFonts w:ascii="Times New Roman" w:eastAsia="Calibri" w:hAnsi="Times New Roman" w:cs="Times New Roman"/>
          <w:sz w:val="27"/>
          <w:szCs w:val="27"/>
        </w:rPr>
        <w:t xml:space="preserve"> находятся на исполнении и контроле. </w:t>
      </w:r>
    </w:p>
    <w:p w:rsidR="00BF2270" w:rsidRPr="00E56B4B" w:rsidRDefault="00D3647B" w:rsidP="00E56B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ab/>
      </w:r>
      <w:r w:rsidR="00E56B4B" w:rsidRPr="00116A12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В целях объективного и всестороннего рассмотрения проблемных вопросов, изложенных в обращениях граждан, депутатами Законодательного Собрания</w:t>
      </w:r>
      <w:r w:rsidR="002C1B27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Камчатского края</w:t>
      </w:r>
      <w:r w:rsidR="00E56B4B" w:rsidRPr="00116A12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за отчетный период направлено </w:t>
      </w:r>
      <w:r w:rsidR="00E56B4B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более </w:t>
      </w:r>
      <w:r w:rsidR="00A93A4E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197</w:t>
      </w:r>
      <w:r w:rsidR="00E56B4B" w:rsidRPr="00116A12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запросов в государственные органы, органы местного самоуправления и должностным лицам</w:t>
      </w:r>
      <w:r w:rsidR="00E56B4B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, из которых: </w:t>
      </w:r>
      <w:r w:rsidR="00A43D07">
        <w:rPr>
          <w:rFonts w:ascii="Times New Roman" w:hAnsi="Times New Roman" w:cs="Times New Roman"/>
          <w:sz w:val="27"/>
          <w:szCs w:val="27"/>
        </w:rPr>
        <w:t>4</w:t>
      </w:r>
      <w:r w:rsidR="00A93A4E">
        <w:rPr>
          <w:rFonts w:ascii="Times New Roman" w:hAnsi="Times New Roman" w:cs="Times New Roman"/>
          <w:sz w:val="27"/>
          <w:szCs w:val="27"/>
        </w:rPr>
        <w:t>3</w:t>
      </w:r>
      <w:r w:rsidR="00BF2270" w:rsidRPr="00D3647B">
        <w:rPr>
          <w:rFonts w:ascii="Times New Roman" w:hAnsi="Times New Roman" w:cs="Times New Roman"/>
          <w:sz w:val="27"/>
          <w:szCs w:val="27"/>
        </w:rPr>
        <w:t xml:space="preserve"> запрос</w:t>
      </w:r>
      <w:r w:rsidR="00A93A4E">
        <w:rPr>
          <w:rFonts w:ascii="Times New Roman" w:hAnsi="Times New Roman" w:cs="Times New Roman"/>
          <w:sz w:val="27"/>
          <w:szCs w:val="27"/>
        </w:rPr>
        <w:t>а</w:t>
      </w:r>
      <w:r w:rsidR="00BF2270" w:rsidRPr="00D3647B">
        <w:rPr>
          <w:rFonts w:ascii="Times New Roman" w:hAnsi="Times New Roman" w:cs="Times New Roman"/>
          <w:sz w:val="27"/>
          <w:szCs w:val="27"/>
        </w:rPr>
        <w:t xml:space="preserve"> направлено Главе Администрации Петропавловск-Камчатского городского округа, </w:t>
      </w:r>
      <w:r w:rsidR="00A93A4E">
        <w:rPr>
          <w:rFonts w:ascii="Times New Roman" w:hAnsi="Times New Roman" w:cs="Times New Roman"/>
          <w:sz w:val="27"/>
          <w:szCs w:val="27"/>
        </w:rPr>
        <w:t>23</w:t>
      </w:r>
      <w:r w:rsidR="00BF2270" w:rsidRPr="00D3647B">
        <w:rPr>
          <w:rFonts w:ascii="Times New Roman" w:hAnsi="Times New Roman" w:cs="Times New Roman"/>
          <w:sz w:val="27"/>
          <w:szCs w:val="27"/>
        </w:rPr>
        <w:t xml:space="preserve"> запрос</w:t>
      </w:r>
      <w:r w:rsidR="00A93A4E">
        <w:rPr>
          <w:rFonts w:ascii="Times New Roman" w:hAnsi="Times New Roman" w:cs="Times New Roman"/>
          <w:sz w:val="27"/>
          <w:szCs w:val="27"/>
        </w:rPr>
        <w:t>а</w:t>
      </w:r>
      <w:r w:rsidR="00BF2270" w:rsidRPr="00D3647B">
        <w:rPr>
          <w:rFonts w:ascii="Times New Roman" w:hAnsi="Times New Roman" w:cs="Times New Roman"/>
          <w:sz w:val="27"/>
          <w:szCs w:val="27"/>
        </w:rPr>
        <w:t xml:space="preserve"> направлен</w:t>
      </w:r>
      <w:r w:rsidR="006304DD">
        <w:rPr>
          <w:rFonts w:ascii="Times New Roman" w:hAnsi="Times New Roman" w:cs="Times New Roman"/>
          <w:sz w:val="27"/>
          <w:szCs w:val="27"/>
        </w:rPr>
        <w:t>ы</w:t>
      </w:r>
      <w:r w:rsidR="00BF2270" w:rsidRPr="00D3647B">
        <w:rPr>
          <w:rFonts w:ascii="Times New Roman" w:hAnsi="Times New Roman" w:cs="Times New Roman"/>
          <w:sz w:val="27"/>
          <w:szCs w:val="27"/>
        </w:rPr>
        <w:t xml:space="preserve"> в иные органы местного  самоуправления, </w:t>
      </w:r>
      <w:r w:rsidR="00A93A4E">
        <w:rPr>
          <w:rFonts w:ascii="Times New Roman" w:hAnsi="Times New Roman" w:cs="Times New Roman"/>
          <w:sz w:val="27"/>
          <w:szCs w:val="27"/>
        </w:rPr>
        <w:t>4</w:t>
      </w:r>
      <w:r w:rsidR="00BF2270" w:rsidRPr="00D3647B">
        <w:rPr>
          <w:rFonts w:ascii="Times New Roman" w:hAnsi="Times New Roman" w:cs="Times New Roman"/>
          <w:sz w:val="27"/>
          <w:szCs w:val="27"/>
        </w:rPr>
        <w:t xml:space="preserve"> запроса </w:t>
      </w:r>
      <w:r w:rsidR="00A93A4E">
        <w:rPr>
          <w:rFonts w:ascii="Times New Roman" w:hAnsi="Times New Roman" w:cs="Times New Roman"/>
          <w:sz w:val="27"/>
          <w:szCs w:val="27"/>
        </w:rPr>
        <w:t>в адрес</w:t>
      </w:r>
      <w:r w:rsidR="00BF2270" w:rsidRPr="00D3647B">
        <w:rPr>
          <w:rFonts w:ascii="Times New Roman" w:hAnsi="Times New Roman" w:cs="Times New Roman"/>
          <w:sz w:val="27"/>
          <w:szCs w:val="27"/>
        </w:rPr>
        <w:t xml:space="preserve"> Губернатора Камчатского края, </w:t>
      </w:r>
      <w:r w:rsidR="00A93A4E">
        <w:rPr>
          <w:rFonts w:ascii="Times New Roman" w:hAnsi="Times New Roman" w:cs="Times New Roman"/>
          <w:sz w:val="27"/>
          <w:szCs w:val="27"/>
        </w:rPr>
        <w:t>103</w:t>
      </w:r>
      <w:r w:rsidR="00A43D07">
        <w:rPr>
          <w:rFonts w:ascii="Times New Roman" w:hAnsi="Times New Roman" w:cs="Times New Roman"/>
          <w:sz w:val="27"/>
          <w:szCs w:val="27"/>
        </w:rPr>
        <w:t xml:space="preserve"> </w:t>
      </w:r>
      <w:r w:rsidR="00BF2270" w:rsidRPr="00D3647B">
        <w:rPr>
          <w:rFonts w:ascii="Times New Roman" w:hAnsi="Times New Roman" w:cs="Times New Roman"/>
          <w:sz w:val="27"/>
          <w:szCs w:val="27"/>
        </w:rPr>
        <w:t>запрос</w:t>
      </w:r>
      <w:r w:rsidR="00A93A4E">
        <w:rPr>
          <w:rFonts w:ascii="Times New Roman" w:hAnsi="Times New Roman" w:cs="Times New Roman"/>
          <w:sz w:val="27"/>
          <w:szCs w:val="27"/>
        </w:rPr>
        <w:t>а</w:t>
      </w:r>
      <w:r w:rsidR="00BF2270" w:rsidRPr="00D3647B">
        <w:rPr>
          <w:rFonts w:ascii="Times New Roman" w:hAnsi="Times New Roman" w:cs="Times New Roman"/>
          <w:sz w:val="27"/>
          <w:szCs w:val="27"/>
        </w:rPr>
        <w:t xml:space="preserve"> направлены в соответствии с компетенцией в министерства, агентства и пр. ведомства Камчатского края</w:t>
      </w:r>
      <w:r w:rsidR="00A93A4E">
        <w:rPr>
          <w:rFonts w:ascii="Times New Roman" w:hAnsi="Times New Roman" w:cs="Times New Roman"/>
          <w:sz w:val="27"/>
          <w:szCs w:val="27"/>
        </w:rPr>
        <w:t>, в иные организации – 24</w:t>
      </w:r>
      <w:r w:rsidR="00BF2270" w:rsidRPr="00D3647B">
        <w:rPr>
          <w:rFonts w:ascii="Times New Roman" w:hAnsi="Times New Roman" w:cs="Times New Roman"/>
          <w:sz w:val="27"/>
          <w:szCs w:val="27"/>
        </w:rPr>
        <w:t xml:space="preserve">. </w:t>
      </w:r>
      <w:r w:rsidR="00A93A4E">
        <w:rPr>
          <w:rFonts w:ascii="Times New Roman" w:hAnsi="Times New Roman" w:cs="Times New Roman"/>
          <w:sz w:val="27"/>
          <w:szCs w:val="27"/>
        </w:rPr>
        <w:t>П</w:t>
      </w:r>
      <w:r w:rsidR="00A93A4E" w:rsidRPr="00E56B4B">
        <w:rPr>
          <w:rFonts w:ascii="Times New Roman" w:hAnsi="Times New Roman" w:cs="Times New Roman"/>
          <w:sz w:val="27"/>
          <w:szCs w:val="27"/>
        </w:rPr>
        <w:t>о существу</w:t>
      </w:r>
      <w:r w:rsidR="00464CE7">
        <w:rPr>
          <w:rFonts w:ascii="Times New Roman" w:hAnsi="Times New Roman" w:cs="Times New Roman"/>
          <w:sz w:val="27"/>
          <w:szCs w:val="27"/>
        </w:rPr>
        <w:t xml:space="preserve"> </w:t>
      </w:r>
      <w:r w:rsidR="00464CE7" w:rsidRPr="00E56B4B">
        <w:rPr>
          <w:rFonts w:ascii="Times New Roman" w:hAnsi="Times New Roman" w:cs="Times New Roman"/>
          <w:sz w:val="27"/>
          <w:szCs w:val="27"/>
        </w:rPr>
        <w:t xml:space="preserve">поставленных вопросов </w:t>
      </w:r>
      <w:r w:rsidR="00BF2270" w:rsidRPr="00E56B4B">
        <w:rPr>
          <w:rFonts w:ascii="Times New Roman" w:hAnsi="Times New Roman" w:cs="Times New Roman"/>
          <w:sz w:val="27"/>
          <w:szCs w:val="27"/>
        </w:rPr>
        <w:t>з</w:t>
      </w:r>
      <w:r w:rsidR="00BF2270" w:rsidRPr="00E56B4B">
        <w:rPr>
          <w:rFonts w:ascii="Times New Roman" w:eastAsia="Calibri" w:hAnsi="Times New Roman" w:cs="Times New Roman"/>
          <w:sz w:val="27"/>
          <w:szCs w:val="27"/>
        </w:rPr>
        <w:t>аявителям дан</w:t>
      </w:r>
      <w:r w:rsidR="00A93A4E">
        <w:rPr>
          <w:rFonts w:ascii="Times New Roman" w:eastAsia="Calibri" w:hAnsi="Times New Roman" w:cs="Times New Roman"/>
          <w:sz w:val="27"/>
          <w:szCs w:val="27"/>
        </w:rPr>
        <w:t>ы</w:t>
      </w:r>
      <w:r w:rsidR="00BF2270" w:rsidRPr="00E56B4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A93A4E">
        <w:rPr>
          <w:rFonts w:ascii="Times New Roman" w:hAnsi="Times New Roman" w:cs="Times New Roman"/>
          <w:sz w:val="27"/>
          <w:szCs w:val="27"/>
        </w:rPr>
        <w:t>273</w:t>
      </w:r>
      <w:r w:rsidR="00BF2270" w:rsidRPr="00E56B4B">
        <w:rPr>
          <w:rFonts w:ascii="Times New Roman" w:hAnsi="Times New Roman" w:cs="Times New Roman"/>
          <w:sz w:val="27"/>
          <w:szCs w:val="27"/>
        </w:rPr>
        <w:t xml:space="preserve"> промежуточн</w:t>
      </w:r>
      <w:r w:rsidR="00A93A4E">
        <w:rPr>
          <w:rFonts w:ascii="Times New Roman" w:hAnsi="Times New Roman" w:cs="Times New Roman"/>
          <w:sz w:val="27"/>
          <w:szCs w:val="27"/>
        </w:rPr>
        <w:t>ых</w:t>
      </w:r>
      <w:r w:rsidR="00BF2270" w:rsidRPr="00E56B4B">
        <w:rPr>
          <w:rFonts w:ascii="Times New Roman" w:hAnsi="Times New Roman" w:cs="Times New Roman"/>
          <w:sz w:val="27"/>
          <w:szCs w:val="27"/>
        </w:rPr>
        <w:t xml:space="preserve"> и окончательн</w:t>
      </w:r>
      <w:r w:rsidR="00A93A4E">
        <w:rPr>
          <w:rFonts w:ascii="Times New Roman" w:hAnsi="Times New Roman" w:cs="Times New Roman"/>
          <w:sz w:val="27"/>
          <w:szCs w:val="27"/>
        </w:rPr>
        <w:t>ых</w:t>
      </w:r>
      <w:r w:rsidR="00BF2270" w:rsidRPr="00E56B4B">
        <w:rPr>
          <w:rFonts w:ascii="Times New Roman" w:hAnsi="Times New Roman" w:cs="Times New Roman"/>
          <w:sz w:val="27"/>
          <w:szCs w:val="27"/>
        </w:rPr>
        <w:t xml:space="preserve"> ответ</w:t>
      </w:r>
      <w:r w:rsidR="00A93A4E">
        <w:rPr>
          <w:rFonts w:ascii="Times New Roman" w:hAnsi="Times New Roman" w:cs="Times New Roman"/>
          <w:sz w:val="27"/>
          <w:szCs w:val="27"/>
        </w:rPr>
        <w:t>а</w:t>
      </w:r>
      <w:r w:rsidR="00BF2270" w:rsidRPr="00E56B4B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E56B4B" w:rsidRPr="00E56B4B" w:rsidRDefault="00E56B4B" w:rsidP="00E56B4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2"/>
          <w:sz w:val="27"/>
          <w:szCs w:val="27"/>
        </w:rPr>
      </w:pPr>
      <w:r w:rsidRPr="00E56B4B">
        <w:rPr>
          <w:rFonts w:ascii="Times New Roman" w:hAnsi="Times New Roman" w:cs="Times New Roman"/>
          <w:color w:val="000000"/>
          <w:spacing w:val="2"/>
          <w:sz w:val="27"/>
          <w:szCs w:val="27"/>
        </w:rPr>
        <w:t xml:space="preserve">Во исполнение Указа Президента Российской Федерации от 17.04.2017 № 171 «О мониторинге и анализе результатов рассмотрения обращений граждан и организаций» вся информация о поступивших в Законодательное Собрание </w:t>
      </w:r>
      <w:r w:rsidR="002C1B27">
        <w:rPr>
          <w:rFonts w:ascii="Times New Roman" w:hAnsi="Times New Roman" w:cs="Times New Roman"/>
          <w:color w:val="000000"/>
          <w:spacing w:val="2"/>
          <w:sz w:val="27"/>
          <w:szCs w:val="27"/>
        </w:rPr>
        <w:t xml:space="preserve">Камчатского края </w:t>
      </w:r>
      <w:r w:rsidRPr="00E56B4B">
        <w:rPr>
          <w:rFonts w:ascii="Times New Roman" w:hAnsi="Times New Roman" w:cs="Times New Roman"/>
          <w:color w:val="000000"/>
          <w:spacing w:val="2"/>
          <w:sz w:val="27"/>
          <w:szCs w:val="27"/>
        </w:rPr>
        <w:t xml:space="preserve">обращениях граждан и принятых мерах по ним размещается на закрытом информационном ресурсе ССТУ.РФ в разделе «Результаты рассмотрения обращений» информационно-телекоммуникационной сети «Интернет» для предоставления в Администрацию Президента Российской Федерации. </w:t>
      </w:r>
    </w:p>
    <w:p w:rsidR="00480B43" w:rsidRPr="00D3647B" w:rsidRDefault="00464CE7" w:rsidP="00464CE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Arial Unicode MS" w:hAnsi="Times New Roman" w:cs="Times New Roman"/>
          <w:sz w:val="27"/>
          <w:szCs w:val="27"/>
        </w:rPr>
        <w:tab/>
      </w:r>
      <w:r w:rsidR="00480B43" w:rsidRPr="00D3647B">
        <w:rPr>
          <w:rFonts w:ascii="Times New Roman" w:eastAsia="Arial Unicode MS" w:hAnsi="Times New Roman" w:cs="Times New Roman"/>
          <w:sz w:val="27"/>
          <w:szCs w:val="27"/>
        </w:rPr>
        <w:t xml:space="preserve">Одной из важных составляющих работы с обращениями граждан является личный прием. </w:t>
      </w:r>
      <w:r w:rsidR="00480B43" w:rsidRPr="00D3647B">
        <w:rPr>
          <w:rFonts w:ascii="Times New Roman" w:eastAsia="Calibri" w:hAnsi="Times New Roman" w:cs="Times New Roman"/>
          <w:sz w:val="27"/>
          <w:szCs w:val="27"/>
        </w:rPr>
        <w:t xml:space="preserve">В ходе проведенных личных приемов депутатами Законодательного Собрания </w:t>
      </w:r>
      <w:r w:rsidR="002C1B27">
        <w:rPr>
          <w:rFonts w:ascii="Times New Roman" w:eastAsia="Calibri" w:hAnsi="Times New Roman" w:cs="Times New Roman"/>
          <w:sz w:val="27"/>
          <w:szCs w:val="27"/>
        </w:rPr>
        <w:t xml:space="preserve">Камчатского края </w:t>
      </w:r>
      <w:r w:rsidR="00480B43" w:rsidRPr="00D3647B">
        <w:rPr>
          <w:rFonts w:ascii="Times New Roman" w:eastAsia="Calibri" w:hAnsi="Times New Roman" w:cs="Times New Roman"/>
          <w:sz w:val="27"/>
          <w:szCs w:val="27"/>
        </w:rPr>
        <w:t>за 20</w:t>
      </w:r>
      <w:r w:rsidR="00A93A4E">
        <w:rPr>
          <w:rFonts w:ascii="Times New Roman" w:eastAsia="Calibri" w:hAnsi="Times New Roman" w:cs="Times New Roman"/>
          <w:sz w:val="27"/>
          <w:szCs w:val="27"/>
        </w:rPr>
        <w:t>20</w:t>
      </w:r>
      <w:r w:rsidR="00480B43" w:rsidRPr="00D3647B">
        <w:rPr>
          <w:rFonts w:ascii="Times New Roman" w:eastAsia="Calibri" w:hAnsi="Times New Roman" w:cs="Times New Roman"/>
          <w:sz w:val="27"/>
          <w:szCs w:val="27"/>
        </w:rPr>
        <w:t xml:space="preserve"> год в избирательных округах, общественных приемных по различным вопросам принято </w:t>
      </w:r>
      <w:r w:rsidR="00A93A4E" w:rsidRPr="00A93A4E">
        <w:rPr>
          <w:rFonts w:ascii="Times New Roman" w:eastAsia="Arial Unicode MS" w:hAnsi="Times New Roman" w:cs="Times New Roman"/>
          <w:sz w:val="27"/>
          <w:szCs w:val="27"/>
          <w:lang w:eastAsia="ru-RU"/>
        </w:rPr>
        <w:t>2553</w:t>
      </w:r>
      <w:r w:rsidR="00A93A4E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</w:t>
      </w:r>
      <w:r w:rsidR="00480B43" w:rsidRPr="00D3647B">
        <w:rPr>
          <w:rFonts w:ascii="Times New Roman" w:eastAsia="Calibri" w:hAnsi="Times New Roman" w:cs="Times New Roman"/>
          <w:sz w:val="27"/>
          <w:szCs w:val="27"/>
        </w:rPr>
        <w:t>человека.</w:t>
      </w:r>
    </w:p>
    <w:p w:rsidR="00AB205D" w:rsidRDefault="00480B43" w:rsidP="00AB205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647B">
        <w:rPr>
          <w:rFonts w:ascii="Times New Roman" w:eastAsia="Calibri" w:hAnsi="Times New Roman" w:cs="Times New Roman"/>
          <w:sz w:val="27"/>
          <w:szCs w:val="27"/>
        </w:rPr>
        <w:tab/>
        <w:t xml:space="preserve">Из них в Региональной общественной приемной Председателя Партии «ЕДИНАЯ РОССИЯ» Д.А. Медведева краевыми депутатами принято </w:t>
      </w:r>
      <w:r w:rsidR="00E56B4B" w:rsidRPr="00937DD3">
        <w:rPr>
          <w:rFonts w:ascii="Times New Roman" w:eastAsia="Calibri" w:hAnsi="Times New Roman" w:cs="Times New Roman"/>
          <w:sz w:val="27"/>
          <w:szCs w:val="27"/>
        </w:rPr>
        <w:t>8</w:t>
      </w:r>
      <w:r w:rsidR="00AB205D">
        <w:rPr>
          <w:rFonts w:ascii="Times New Roman" w:eastAsia="Calibri" w:hAnsi="Times New Roman" w:cs="Times New Roman"/>
          <w:sz w:val="27"/>
          <w:szCs w:val="27"/>
        </w:rPr>
        <w:t>07</w:t>
      </w:r>
      <w:r w:rsidR="00E56B4B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D3647B">
        <w:rPr>
          <w:rFonts w:ascii="Times New Roman" w:eastAsia="Calibri" w:hAnsi="Times New Roman" w:cs="Times New Roman"/>
          <w:sz w:val="27"/>
          <w:szCs w:val="27"/>
        </w:rPr>
        <w:t xml:space="preserve">граждан (зарегистрировано </w:t>
      </w:r>
      <w:r w:rsidR="00E56B4B">
        <w:rPr>
          <w:rFonts w:ascii="Times New Roman" w:eastAsia="Calibri" w:hAnsi="Times New Roman" w:cs="Times New Roman"/>
          <w:sz w:val="27"/>
          <w:szCs w:val="27"/>
        </w:rPr>
        <w:t>8</w:t>
      </w:r>
      <w:r w:rsidR="00AB205D">
        <w:rPr>
          <w:rFonts w:ascii="Times New Roman" w:eastAsia="Calibri" w:hAnsi="Times New Roman" w:cs="Times New Roman"/>
          <w:sz w:val="27"/>
          <w:szCs w:val="27"/>
        </w:rPr>
        <w:t>07</w:t>
      </w:r>
      <w:r w:rsidRPr="00D3647B">
        <w:rPr>
          <w:rFonts w:ascii="Times New Roman" w:eastAsia="Calibri" w:hAnsi="Times New Roman" w:cs="Times New Roman"/>
          <w:sz w:val="27"/>
          <w:szCs w:val="27"/>
        </w:rPr>
        <w:t xml:space="preserve"> обращен</w:t>
      </w:r>
      <w:r w:rsidR="006304DD">
        <w:rPr>
          <w:rFonts w:ascii="Times New Roman" w:eastAsia="Calibri" w:hAnsi="Times New Roman" w:cs="Times New Roman"/>
          <w:sz w:val="27"/>
          <w:szCs w:val="27"/>
        </w:rPr>
        <w:t>ий</w:t>
      </w:r>
      <w:r w:rsidRPr="00D3647B">
        <w:rPr>
          <w:rFonts w:ascii="Times New Roman" w:eastAsia="Calibri" w:hAnsi="Times New Roman" w:cs="Times New Roman"/>
          <w:sz w:val="27"/>
          <w:szCs w:val="27"/>
        </w:rPr>
        <w:t xml:space="preserve">), из них: </w:t>
      </w:r>
      <w:r w:rsidR="00AB205D" w:rsidRPr="00AB205D">
        <w:rPr>
          <w:rFonts w:ascii="Times New Roman" w:eastAsia="Arial Unicode MS" w:hAnsi="Times New Roman" w:cs="Times New Roman"/>
          <w:sz w:val="27"/>
          <w:szCs w:val="27"/>
        </w:rPr>
        <w:t>Агеевым В.А. – 43; Волковым К.С. – 17; Галянт С.А. – 105; Гранатовым Р.Г. – 55; Долгунковым А.А. – 31; Ермоленко Е.Н. – 28; Евтуш</w:t>
      </w:r>
      <w:r w:rsidR="00AB205D">
        <w:rPr>
          <w:rFonts w:ascii="Times New Roman" w:eastAsia="Arial Unicode MS" w:hAnsi="Times New Roman" w:cs="Times New Roman"/>
          <w:sz w:val="27"/>
          <w:szCs w:val="27"/>
        </w:rPr>
        <w:t>ок</w:t>
      </w:r>
      <w:r w:rsidR="00AB205D" w:rsidRPr="00AB205D">
        <w:rPr>
          <w:rFonts w:ascii="Times New Roman" w:eastAsia="Arial Unicode MS" w:hAnsi="Times New Roman" w:cs="Times New Roman"/>
          <w:sz w:val="27"/>
          <w:szCs w:val="27"/>
        </w:rPr>
        <w:t xml:space="preserve"> И.П. – 12; Кирносенко А.В. – 41; Копыловым А.А. – 31; Лимановым А.С. – 141; Ломакиным Ю.В. – 23; Мойсюк А.А. – 20; Раенко В.Ф. – 22; Редькиным И.В. – 52, Новоселовым Е.А. – 74; Пепе З.П. – 3; Романовой Т.Ф. – 7; Стуковым А.Ю. – 32; Ткаченко Т.В. – 22; Тимофеевым Д.Р. – 16; Чуевым Б.Н. – 5; Шамояном Р.Ф. – 27.</w:t>
      </w:r>
      <w:r w:rsidR="00AB205D" w:rsidRPr="00AB205D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5104E9" w:rsidRDefault="005104E9" w:rsidP="005104E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eastAsia="Calibri" w:hAnsi="Times New Roman" w:cs="Times New Roman"/>
          <w:sz w:val="27"/>
          <w:szCs w:val="27"/>
        </w:rPr>
        <w:tab/>
        <w:t>В ходе</w:t>
      </w:r>
      <w:r w:rsidRPr="00D3647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выездных </w:t>
      </w:r>
      <w:r w:rsidR="000B1939">
        <w:rPr>
          <w:rFonts w:ascii="Times New Roman" w:hAnsi="Times New Roman" w:cs="Times New Roman"/>
          <w:sz w:val="27"/>
          <w:szCs w:val="27"/>
          <w:shd w:val="clear" w:color="auto" w:fill="FFFFFF"/>
        </w:rPr>
        <w:t>приемов</w:t>
      </w:r>
      <w:r w:rsidRPr="00D3647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0B193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муниципальных образованиях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депутатами</w:t>
      </w:r>
      <w:r w:rsidR="0058609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принято</w:t>
      </w:r>
      <w:r w:rsidRPr="00D3647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25</w:t>
      </w:r>
      <w:r w:rsidRPr="00D3647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0B1939">
        <w:rPr>
          <w:rFonts w:ascii="Times New Roman" w:hAnsi="Times New Roman" w:cs="Times New Roman"/>
          <w:sz w:val="27"/>
          <w:szCs w:val="27"/>
          <w:shd w:val="clear" w:color="auto" w:fill="FFFFFF"/>
        </w:rPr>
        <w:t>человек</w:t>
      </w:r>
      <w:r w:rsidR="0058609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из них: </w:t>
      </w:r>
      <w:r w:rsidRPr="00D3647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</w:t>
      </w:r>
      <w:r w:rsidRPr="00D3647B">
        <w:rPr>
          <w:rFonts w:ascii="Times New Roman" w:hAnsi="Times New Roman" w:cs="Times New Roman"/>
          <w:sz w:val="27"/>
          <w:szCs w:val="27"/>
        </w:rPr>
        <w:t>п. Усть-Камчатск</w:t>
      </w:r>
      <w:r>
        <w:rPr>
          <w:rFonts w:ascii="Times New Roman" w:hAnsi="Times New Roman" w:cs="Times New Roman"/>
          <w:sz w:val="27"/>
          <w:szCs w:val="27"/>
        </w:rPr>
        <w:t xml:space="preserve"> и</w:t>
      </w:r>
      <w:r w:rsidRPr="00D3647B">
        <w:rPr>
          <w:rFonts w:ascii="Times New Roman" w:hAnsi="Times New Roman" w:cs="Times New Roman"/>
          <w:sz w:val="27"/>
          <w:szCs w:val="27"/>
        </w:rPr>
        <w:t xml:space="preserve"> </w:t>
      </w:r>
      <w:r w:rsidRPr="00D3647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п. Козыревск Усть-Камчатского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муниципального </w:t>
      </w:r>
      <w:r w:rsidRPr="00D3647B">
        <w:rPr>
          <w:rFonts w:ascii="Times New Roman" w:hAnsi="Times New Roman" w:cs="Times New Roman"/>
          <w:sz w:val="27"/>
          <w:szCs w:val="27"/>
          <w:shd w:val="clear" w:color="auto" w:fill="FFFFFF"/>
        </w:rPr>
        <w:t>района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586099">
        <w:rPr>
          <w:rFonts w:ascii="Times New Roman" w:hAnsi="Times New Roman" w:cs="Times New Roman"/>
          <w:sz w:val="27"/>
          <w:szCs w:val="27"/>
        </w:rPr>
        <w:t>(</w:t>
      </w:r>
      <w:hyperlink r:id="rId20" w:history="1">
        <w:r w:rsidRPr="00D3647B">
          <w:rPr>
            <w:rStyle w:val="a7"/>
            <w:rFonts w:ascii="Times New Roman" w:hAnsi="Times New Roman" w:cs="Times New Roman"/>
            <w:color w:val="auto"/>
            <w:sz w:val="27"/>
            <w:szCs w:val="27"/>
            <w:u w:val="none"/>
            <w:shd w:val="clear" w:color="auto" w:fill="FFFFFF"/>
          </w:rPr>
          <w:t>Копылов</w:t>
        </w:r>
      </w:hyperlink>
      <w:r w:rsidR="000B1939">
        <w:rPr>
          <w:rStyle w:val="a7"/>
          <w:rFonts w:ascii="Times New Roman" w:hAnsi="Times New Roman" w:cs="Times New Roman"/>
          <w:color w:val="auto"/>
          <w:sz w:val="27"/>
          <w:szCs w:val="27"/>
          <w:u w:val="none"/>
          <w:shd w:val="clear" w:color="auto" w:fill="FFFFFF"/>
        </w:rPr>
        <w:t>ым</w:t>
      </w:r>
      <w:r w:rsidRPr="00D3647B">
        <w:rPr>
          <w:rFonts w:ascii="Times New Roman" w:hAnsi="Times New Roman" w:cs="Times New Roman"/>
          <w:sz w:val="27"/>
          <w:szCs w:val="27"/>
        </w:rPr>
        <w:t xml:space="preserve"> А.А.</w:t>
      </w:r>
      <w:r w:rsidR="000B1939">
        <w:rPr>
          <w:rFonts w:ascii="Times New Roman" w:hAnsi="Times New Roman" w:cs="Times New Roman"/>
          <w:sz w:val="27"/>
          <w:szCs w:val="27"/>
        </w:rPr>
        <w:t xml:space="preserve"> – 9 человек</w:t>
      </w:r>
      <w:r w:rsidR="00586099">
        <w:rPr>
          <w:rFonts w:ascii="Times New Roman" w:hAnsi="Times New Roman" w:cs="Times New Roman"/>
          <w:sz w:val="27"/>
          <w:szCs w:val="27"/>
        </w:rPr>
        <w:t>),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3647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с.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Мильково</w:t>
      </w:r>
      <w:r w:rsidRPr="00D3647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Мильковского муниципального </w:t>
      </w:r>
      <w:r w:rsidRPr="00D3647B">
        <w:rPr>
          <w:rFonts w:ascii="Times New Roman" w:hAnsi="Times New Roman" w:cs="Times New Roman"/>
          <w:sz w:val="27"/>
          <w:szCs w:val="27"/>
          <w:shd w:val="clear" w:color="auto" w:fill="FFFFFF"/>
        </w:rPr>
        <w:t>района (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Раенко В.Ф.</w:t>
      </w:r>
      <w:r w:rsidR="000B193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– 7 человек</w:t>
      </w:r>
      <w:r w:rsidRPr="00D3647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), в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п. Паратунка Елизовского муниципального района</w:t>
      </w:r>
      <w:r w:rsidRPr="00D3647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Лиманов</w:t>
      </w:r>
      <w:r w:rsidR="000B1939">
        <w:rPr>
          <w:rFonts w:ascii="Times New Roman" w:hAnsi="Times New Roman" w:cs="Times New Roman"/>
          <w:sz w:val="27"/>
          <w:szCs w:val="27"/>
          <w:shd w:val="clear" w:color="auto" w:fill="FFFFFF"/>
        </w:rPr>
        <w:t>ым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А.С.</w:t>
      </w:r>
      <w:r w:rsidR="000B193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– 9 человек</w:t>
      </w:r>
      <w:r w:rsidRPr="00D3647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).  </w:t>
      </w:r>
    </w:p>
    <w:p w:rsidR="00662DC3" w:rsidRPr="00586099" w:rsidRDefault="00662DC3" w:rsidP="005104E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 xml:space="preserve">В рамках </w:t>
      </w:r>
      <w:r w:rsidR="0014729C">
        <w:rPr>
          <w:rFonts w:ascii="Times New Roman" w:eastAsia="Calibri" w:hAnsi="Times New Roman" w:cs="Times New Roman"/>
          <w:sz w:val="27"/>
          <w:szCs w:val="27"/>
        </w:rPr>
        <w:t xml:space="preserve">организации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тематических приемов по вопросам «Здравоохранение», «Жилищно-коммунальное хозяйство»,</w:t>
      </w:r>
      <w:r w:rsidRPr="008515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«Старшее поколение» депутатами </w:t>
      </w:r>
      <w:r w:rsidR="0014729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принято</w:t>
      </w:r>
      <w:r w:rsidR="0014729C" w:rsidRPr="00D36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4729C">
        <w:rPr>
          <w:rFonts w:ascii="Times New Roman" w:eastAsia="Times New Roman" w:hAnsi="Times New Roman" w:cs="Times New Roman"/>
          <w:sz w:val="27"/>
          <w:szCs w:val="27"/>
          <w:lang w:eastAsia="ru-RU"/>
        </w:rPr>
        <w:t>35</w:t>
      </w:r>
      <w:r w:rsidR="0014729C" w:rsidRPr="00D36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4729C">
        <w:rPr>
          <w:rFonts w:ascii="Times New Roman" w:eastAsia="Times New Roman" w:hAnsi="Times New Roman" w:cs="Times New Roman"/>
          <w:sz w:val="27"/>
          <w:szCs w:val="27"/>
          <w:lang w:eastAsia="ru-RU"/>
        </w:rPr>
        <w:t>человек</w:t>
      </w:r>
      <w:r w:rsidR="00305256">
        <w:rPr>
          <w:rFonts w:ascii="Times New Roman" w:eastAsia="Times New Roman" w:hAnsi="Times New Roman" w:cs="Times New Roman"/>
          <w:sz w:val="27"/>
          <w:szCs w:val="27"/>
          <w:lang w:eastAsia="ru-RU"/>
        </w:rPr>
        <w:t>, из них:</w:t>
      </w:r>
      <w:r w:rsidR="001472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Агеев</w:t>
      </w:r>
      <w:r w:rsidR="0014729C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В.А.</w:t>
      </w:r>
      <w:r w:rsidR="003052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4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Галянт С.А.</w:t>
      </w:r>
      <w:r w:rsidR="003052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8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Ермоленко Е.Н.</w:t>
      </w:r>
      <w:r w:rsidR="003052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Кирносенко А.В.</w:t>
      </w:r>
      <w:r w:rsidR="003052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Лиманов</w:t>
      </w:r>
      <w:r w:rsidR="0014729C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А.С.</w:t>
      </w:r>
      <w:r w:rsidR="003052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11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Ломакин</w:t>
      </w:r>
      <w:r w:rsidR="0014729C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Ю.В.</w:t>
      </w:r>
      <w:r w:rsidR="003052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Раенко В.Ф.</w:t>
      </w:r>
      <w:r w:rsidR="003052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Стуков</w:t>
      </w:r>
      <w:r w:rsidR="0014729C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А.Ю.</w:t>
      </w:r>
      <w:r w:rsidR="003052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Шамоян</w:t>
      </w:r>
      <w:r w:rsidR="0014729C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Р.Ф.</w:t>
      </w:r>
      <w:r w:rsidR="003052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D36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80B43" w:rsidRDefault="00662DC3" w:rsidP="00464CE7">
      <w:pPr>
        <w:pStyle w:val="a9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Arial Unicode MS" w:hAnsi="Times New Roman" w:cs="Times New Roman"/>
          <w:sz w:val="27"/>
          <w:szCs w:val="27"/>
        </w:rPr>
        <w:tab/>
      </w:r>
      <w:r w:rsidR="00480B43" w:rsidRPr="00D3647B">
        <w:rPr>
          <w:rFonts w:ascii="Times New Roman" w:eastAsia="Calibri" w:hAnsi="Times New Roman" w:cs="Times New Roman"/>
          <w:sz w:val="27"/>
          <w:szCs w:val="27"/>
        </w:rPr>
        <w:t xml:space="preserve">Обращения к депутатам в ходе личного приема касались различных сфер жизнедеятельности. Анализ показывает, что наиболее актуальными для населения </w:t>
      </w:r>
      <w:r w:rsidR="00AB205D">
        <w:rPr>
          <w:rFonts w:ascii="Times New Roman" w:eastAsia="Calibri" w:hAnsi="Times New Roman" w:cs="Times New Roman"/>
          <w:sz w:val="27"/>
          <w:szCs w:val="27"/>
        </w:rPr>
        <w:t xml:space="preserve">по-прежнему </w:t>
      </w:r>
      <w:r w:rsidR="00480B43" w:rsidRPr="00D3647B">
        <w:rPr>
          <w:rFonts w:ascii="Times New Roman" w:eastAsia="Calibri" w:hAnsi="Times New Roman" w:cs="Times New Roman"/>
          <w:sz w:val="27"/>
          <w:szCs w:val="27"/>
        </w:rPr>
        <w:t>остаются вопросы социального обеспечения (</w:t>
      </w:r>
      <w:r w:rsidR="00AB205D">
        <w:rPr>
          <w:rFonts w:ascii="Times New Roman" w:eastAsia="Calibri" w:hAnsi="Times New Roman" w:cs="Times New Roman"/>
          <w:sz w:val="27"/>
          <w:szCs w:val="27"/>
        </w:rPr>
        <w:t>66</w:t>
      </w:r>
      <w:r w:rsidR="00480B43" w:rsidRPr="00D3647B">
        <w:rPr>
          <w:rFonts w:ascii="Times New Roman" w:eastAsia="Calibri" w:hAnsi="Times New Roman" w:cs="Times New Roman"/>
          <w:sz w:val="27"/>
          <w:szCs w:val="27"/>
        </w:rPr>
        <w:t xml:space="preserve">%); </w:t>
      </w:r>
      <w:r w:rsidR="005871FE" w:rsidRPr="00D3647B">
        <w:rPr>
          <w:rFonts w:ascii="Times New Roman" w:eastAsia="Calibri" w:hAnsi="Times New Roman" w:cs="Times New Roman"/>
          <w:sz w:val="27"/>
          <w:szCs w:val="27"/>
        </w:rPr>
        <w:t>предоставления жилищно-коммунальных услуг (</w:t>
      </w:r>
      <w:r w:rsidR="00AB205D">
        <w:rPr>
          <w:rFonts w:ascii="Times New Roman" w:eastAsia="Calibri" w:hAnsi="Times New Roman" w:cs="Times New Roman"/>
          <w:sz w:val="27"/>
          <w:szCs w:val="27"/>
        </w:rPr>
        <w:t>13</w:t>
      </w:r>
      <w:r w:rsidR="005871FE" w:rsidRPr="00D3647B">
        <w:rPr>
          <w:rFonts w:ascii="Times New Roman" w:eastAsia="Calibri" w:hAnsi="Times New Roman" w:cs="Times New Roman"/>
          <w:sz w:val="27"/>
          <w:szCs w:val="27"/>
        </w:rPr>
        <w:t xml:space="preserve">%); </w:t>
      </w:r>
      <w:r w:rsidR="00480B43" w:rsidRPr="00D3647B">
        <w:rPr>
          <w:rFonts w:ascii="Times New Roman" w:eastAsia="Calibri" w:hAnsi="Times New Roman" w:cs="Times New Roman"/>
          <w:sz w:val="27"/>
          <w:szCs w:val="27"/>
        </w:rPr>
        <w:t>обеспечения жильем (</w:t>
      </w:r>
      <w:r w:rsidR="00AB205D">
        <w:rPr>
          <w:rFonts w:ascii="Times New Roman" w:eastAsia="Calibri" w:hAnsi="Times New Roman" w:cs="Times New Roman"/>
          <w:sz w:val="27"/>
          <w:szCs w:val="27"/>
        </w:rPr>
        <w:t>6</w:t>
      </w:r>
      <w:r w:rsidR="00480B43" w:rsidRPr="00D3647B">
        <w:rPr>
          <w:rFonts w:ascii="Times New Roman" w:eastAsia="Calibri" w:hAnsi="Times New Roman" w:cs="Times New Roman"/>
          <w:sz w:val="27"/>
          <w:szCs w:val="27"/>
        </w:rPr>
        <w:t>%); вопросы промышленности, строительства, транспорта и св</w:t>
      </w:r>
      <w:r w:rsidR="005871FE">
        <w:rPr>
          <w:rFonts w:ascii="Times New Roman" w:eastAsia="Calibri" w:hAnsi="Times New Roman" w:cs="Times New Roman"/>
          <w:sz w:val="27"/>
          <w:szCs w:val="27"/>
        </w:rPr>
        <w:t>язи (</w:t>
      </w:r>
      <w:r w:rsidR="00AB205D">
        <w:rPr>
          <w:rFonts w:ascii="Times New Roman" w:eastAsia="Calibri" w:hAnsi="Times New Roman" w:cs="Times New Roman"/>
          <w:sz w:val="27"/>
          <w:szCs w:val="27"/>
        </w:rPr>
        <w:t>3</w:t>
      </w:r>
      <w:r w:rsidR="005871FE">
        <w:rPr>
          <w:rFonts w:ascii="Times New Roman" w:eastAsia="Calibri" w:hAnsi="Times New Roman" w:cs="Times New Roman"/>
          <w:sz w:val="27"/>
          <w:szCs w:val="27"/>
        </w:rPr>
        <w:t>%); здравоохранения (</w:t>
      </w:r>
      <w:r w:rsidR="00AB205D">
        <w:rPr>
          <w:rFonts w:ascii="Times New Roman" w:eastAsia="Calibri" w:hAnsi="Times New Roman" w:cs="Times New Roman"/>
          <w:sz w:val="27"/>
          <w:szCs w:val="27"/>
        </w:rPr>
        <w:t>2,7</w:t>
      </w:r>
      <w:r w:rsidR="005871FE">
        <w:rPr>
          <w:rFonts w:ascii="Times New Roman" w:eastAsia="Calibri" w:hAnsi="Times New Roman" w:cs="Times New Roman"/>
          <w:sz w:val="27"/>
          <w:szCs w:val="27"/>
        </w:rPr>
        <w:t xml:space="preserve">%) </w:t>
      </w:r>
      <w:r w:rsidR="006E62B1">
        <w:rPr>
          <w:rFonts w:ascii="Times New Roman" w:eastAsia="Calibri" w:hAnsi="Times New Roman" w:cs="Times New Roman"/>
          <w:sz w:val="27"/>
          <w:szCs w:val="27"/>
        </w:rPr>
        <w:t>и пр</w:t>
      </w:r>
      <w:r w:rsidR="00480B43" w:rsidRPr="00D3647B">
        <w:rPr>
          <w:rFonts w:ascii="Times New Roman" w:eastAsia="Calibri" w:hAnsi="Times New Roman" w:cs="Times New Roman"/>
          <w:sz w:val="27"/>
          <w:szCs w:val="27"/>
        </w:rPr>
        <w:t>.</w:t>
      </w:r>
    </w:p>
    <w:p w:rsidR="00480B43" w:rsidRPr="00D3647B" w:rsidRDefault="00464CE7" w:rsidP="00662DC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7"/>
          <w:szCs w:val="27"/>
          <w:shd w:val="clear" w:color="auto" w:fill="FFFFFF"/>
        </w:rPr>
      </w:pPr>
      <w:r>
        <w:rPr>
          <w:rFonts w:ascii="Times New Roman" w:eastAsia="Calibri" w:hAnsi="Times New Roman" w:cs="Times New Roman"/>
          <w:sz w:val="27"/>
          <w:szCs w:val="27"/>
        </w:rPr>
        <w:tab/>
      </w:r>
      <w:r w:rsidR="00480B43" w:rsidRPr="00D3647B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По </w:t>
      </w:r>
      <w:r w:rsidR="005D7F8C" w:rsidRPr="00AA4564">
        <w:rPr>
          <w:rFonts w:ascii="Times New Roman" w:hAnsi="Times New Roman" w:cs="Times New Roman"/>
          <w:sz w:val="27"/>
          <w:szCs w:val="27"/>
          <w:shd w:val="clear" w:color="auto" w:fill="FFFFFF"/>
        </w:rPr>
        <w:t>информации</w:t>
      </w:r>
      <w:r w:rsidR="00480B43" w:rsidRPr="00AA456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депутатов </w:t>
      </w:r>
      <w:r w:rsidR="00480B43" w:rsidRPr="00AA456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Законодательного Собрания</w:t>
      </w:r>
      <w:r w:rsidR="002C1B27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Камчатского края</w:t>
      </w:r>
      <w:r w:rsidR="00480B43" w:rsidRPr="00AA456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</w:t>
      </w:r>
      <w:r w:rsidR="005D7F8C" w:rsidRPr="00AA456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за 20</w:t>
      </w:r>
      <w:r w:rsidR="00AA4564" w:rsidRPr="00AA456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20</w:t>
      </w:r>
      <w:r w:rsidR="005D7F8C" w:rsidRPr="00AA456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год </w:t>
      </w:r>
      <w:r w:rsidR="00480B43" w:rsidRPr="00AA456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общее количество рассмотренных обращений, поступивших в </w:t>
      </w:r>
      <w:r w:rsidR="00480B43" w:rsidRPr="00AA456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общественные приемные, расположенные на территориях избирательных округов, а также в личные приемные депутатов, </w:t>
      </w:r>
      <w:r w:rsidR="00480B43" w:rsidRPr="00AA456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составляет </w:t>
      </w:r>
      <w:r w:rsidR="00AA4564" w:rsidRPr="00AA4564">
        <w:rPr>
          <w:rFonts w:ascii="Times New Roman" w:hAnsi="Times New Roman" w:cs="Times New Roman"/>
          <w:sz w:val="27"/>
          <w:szCs w:val="27"/>
          <w:shd w:val="clear" w:color="auto" w:fill="FFFFFF"/>
        </w:rPr>
        <w:t>1746</w:t>
      </w:r>
      <w:r w:rsidR="003744A0" w:rsidRPr="00AA456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480B43" w:rsidRPr="00AA456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обращений, из них </w:t>
      </w:r>
      <w:r w:rsidR="00AA456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70</w:t>
      </w:r>
      <w:r w:rsidR="00480B43" w:rsidRPr="00AA456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% поступили в письменной форме и </w:t>
      </w:r>
      <w:r w:rsidR="00AA456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30</w:t>
      </w:r>
      <w:r w:rsidR="00CF2EAA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% – в устной форме. С</w:t>
      </w:r>
      <w:r w:rsidR="00A43D07" w:rsidRPr="00AA4564">
        <w:rPr>
          <w:rFonts w:ascii="Times New Roman" w:hAnsi="Times New Roman" w:cs="Times New Roman"/>
          <w:sz w:val="27"/>
          <w:szCs w:val="27"/>
          <w:shd w:val="clear" w:color="auto" w:fill="FFFFFF"/>
        </w:rPr>
        <w:t>оциальн</w:t>
      </w:r>
      <w:r w:rsidR="00CF2EAA">
        <w:rPr>
          <w:rFonts w:ascii="Times New Roman" w:hAnsi="Times New Roman" w:cs="Times New Roman"/>
          <w:sz w:val="27"/>
          <w:szCs w:val="27"/>
          <w:shd w:val="clear" w:color="auto" w:fill="FFFFFF"/>
        </w:rPr>
        <w:t>ый</w:t>
      </w:r>
      <w:r w:rsidR="00A43D07" w:rsidRPr="00AA456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состав корреспондентов </w:t>
      </w:r>
      <w:r w:rsidR="00CF2EAA">
        <w:rPr>
          <w:rFonts w:ascii="Times New Roman" w:hAnsi="Times New Roman" w:cs="Times New Roman"/>
          <w:sz w:val="27"/>
          <w:szCs w:val="27"/>
          <w:shd w:val="clear" w:color="auto" w:fill="FFFFFF"/>
        </w:rPr>
        <w:t>различен</w:t>
      </w:r>
      <w:r w:rsidR="00A43D07" w:rsidRPr="00AA456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</w:t>
      </w:r>
    </w:p>
    <w:p w:rsidR="00480B43" w:rsidRDefault="00A43D07" w:rsidP="00A43D07">
      <w:pPr>
        <w:tabs>
          <w:tab w:val="left" w:pos="567"/>
        </w:tabs>
        <w:spacing w:after="0" w:line="240" w:lineRule="auto"/>
        <w:jc w:val="both"/>
        <w:rPr>
          <w:rStyle w:val="a7"/>
          <w:rFonts w:ascii="Times New Roman" w:hAnsi="Times New Roman" w:cs="Times New Roman"/>
          <w:color w:val="auto"/>
          <w:sz w:val="27"/>
          <w:szCs w:val="27"/>
          <w:u w:val="none"/>
        </w:rPr>
      </w:pPr>
      <w:r>
        <w:rPr>
          <w:rStyle w:val="a7"/>
          <w:rFonts w:ascii="Times New Roman" w:hAnsi="Times New Roman" w:cs="Times New Roman"/>
          <w:color w:val="auto"/>
          <w:sz w:val="27"/>
          <w:szCs w:val="27"/>
          <w:u w:val="none"/>
        </w:rPr>
        <w:tab/>
      </w:r>
      <w:r w:rsidR="00480B43" w:rsidRPr="00D3647B">
        <w:rPr>
          <w:rStyle w:val="a7"/>
          <w:rFonts w:ascii="Times New Roman" w:hAnsi="Times New Roman" w:cs="Times New Roman"/>
          <w:color w:val="auto"/>
          <w:sz w:val="27"/>
          <w:szCs w:val="27"/>
          <w:u w:val="none"/>
        </w:rPr>
        <w:t xml:space="preserve">Тематика обращений </w:t>
      </w:r>
      <w:r w:rsidR="00CF2EAA">
        <w:rPr>
          <w:rStyle w:val="a7"/>
          <w:rFonts w:ascii="Times New Roman" w:hAnsi="Times New Roman" w:cs="Times New Roman"/>
          <w:color w:val="auto"/>
          <w:sz w:val="27"/>
          <w:szCs w:val="27"/>
          <w:u w:val="none"/>
        </w:rPr>
        <w:t>многообразна</w:t>
      </w:r>
      <w:r w:rsidR="00480B43" w:rsidRPr="00D3647B">
        <w:rPr>
          <w:rStyle w:val="a7"/>
          <w:rFonts w:ascii="Times New Roman" w:hAnsi="Times New Roman" w:cs="Times New Roman"/>
          <w:color w:val="auto"/>
          <w:sz w:val="27"/>
          <w:szCs w:val="27"/>
          <w:u w:val="none"/>
        </w:rPr>
        <w:t>, в большинстве случаев избиратели обращались по вопросам социальной защиты (</w:t>
      </w:r>
      <w:r w:rsidR="00AA4564">
        <w:rPr>
          <w:rStyle w:val="a7"/>
          <w:rFonts w:ascii="Times New Roman" w:hAnsi="Times New Roman" w:cs="Times New Roman"/>
          <w:color w:val="auto"/>
          <w:sz w:val="27"/>
          <w:szCs w:val="27"/>
          <w:u w:val="none"/>
        </w:rPr>
        <w:t>30</w:t>
      </w:r>
      <w:r>
        <w:rPr>
          <w:rStyle w:val="a7"/>
          <w:rFonts w:ascii="Times New Roman" w:hAnsi="Times New Roman" w:cs="Times New Roman"/>
          <w:color w:val="auto"/>
          <w:sz w:val="27"/>
          <w:szCs w:val="27"/>
          <w:u w:val="none"/>
        </w:rPr>
        <w:t>%</w:t>
      </w:r>
      <w:r w:rsidR="00480B43" w:rsidRPr="00D3647B">
        <w:rPr>
          <w:rStyle w:val="a7"/>
          <w:rFonts w:ascii="Times New Roman" w:hAnsi="Times New Roman" w:cs="Times New Roman"/>
          <w:color w:val="auto"/>
          <w:sz w:val="27"/>
          <w:szCs w:val="27"/>
          <w:u w:val="none"/>
        </w:rPr>
        <w:t>), здравоохранения (</w:t>
      </w:r>
      <w:r w:rsidR="00AA4564">
        <w:rPr>
          <w:rStyle w:val="a7"/>
          <w:rFonts w:ascii="Times New Roman" w:hAnsi="Times New Roman" w:cs="Times New Roman"/>
          <w:color w:val="auto"/>
          <w:sz w:val="27"/>
          <w:szCs w:val="27"/>
          <w:u w:val="none"/>
        </w:rPr>
        <w:t>2</w:t>
      </w:r>
      <w:r w:rsidR="00480B43" w:rsidRPr="00D3647B">
        <w:rPr>
          <w:rStyle w:val="a7"/>
          <w:rFonts w:ascii="Times New Roman" w:hAnsi="Times New Roman" w:cs="Times New Roman"/>
          <w:color w:val="auto"/>
          <w:sz w:val="27"/>
          <w:szCs w:val="27"/>
          <w:u w:val="none"/>
        </w:rPr>
        <w:t xml:space="preserve">5%), </w:t>
      </w:r>
      <w:r w:rsidR="00AA4564" w:rsidRPr="00D3647B">
        <w:rPr>
          <w:rStyle w:val="a7"/>
          <w:rFonts w:ascii="Times New Roman" w:hAnsi="Times New Roman" w:cs="Times New Roman"/>
          <w:color w:val="auto"/>
          <w:sz w:val="27"/>
          <w:szCs w:val="27"/>
          <w:u w:val="none"/>
        </w:rPr>
        <w:t>жилищно-коммунального хозяйства (18%), предоставления жилья (</w:t>
      </w:r>
      <w:r w:rsidR="00AA4564">
        <w:rPr>
          <w:rStyle w:val="a7"/>
          <w:rFonts w:ascii="Times New Roman" w:hAnsi="Times New Roman" w:cs="Times New Roman"/>
          <w:color w:val="auto"/>
          <w:sz w:val="27"/>
          <w:szCs w:val="27"/>
          <w:u w:val="none"/>
        </w:rPr>
        <w:t>10</w:t>
      </w:r>
      <w:r w:rsidR="00AA4564" w:rsidRPr="00D3647B">
        <w:rPr>
          <w:rStyle w:val="a7"/>
          <w:rFonts w:ascii="Times New Roman" w:hAnsi="Times New Roman" w:cs="Times New Roman"/>
          <w:color w:val="auto"/>
          <w:sz w:val="27"/>
          <w:szCs w:val="27"/>
          <w:u w:val="none"/>
        </w:rPr>
        <w:t xml:space="preserve">%), </w:t>
      </w:r>
      <w:r w:rsidRPr="00D3647B">
        <w:rPr>
          <w:rStyle w:val="a7"/>
          <w:rFonts w:ascii="Times New Roman" w:hAnsi="Times New Roman" w:cs="Times New Roman"/>
          <w:color w:val="auto"/>
          <w:sz w:val="27"/>
          <w:szCs w:val="27"/>
          <w:u w:val="none"/>
        </w:rPr>
        <w:t>строительства (</w:t>
      </w:r>
      <w:r>
        <w:rPr>
          <w:rStyle w:val="a7"/>
          <w:rFonts w:ascii="Times New Roman" w:hAnsi="Times New Roman" w:cs="Times New Roman"/>
          <w:color w:val="auto"/>
          <w:sz w:val="27"/>
          <w:szCs w:val="27"/>
          <w:u w:val="none"/>
        </w:rPr>
        <w:t xml:space="preserve">3%) </w:t>
      </w:r>
      <w:r w:rsidR="00480B43" w:rsidRPr="00D3647B">
        <w:rPr>
          <w:rStyle w:val="a7"/>
          <w:rFonts w:ascii="Times New Roman" w:hAnsi="Times New Roman" w:cs="Times New Roman"/>
          <w:color w:val="auto"/>
          <w:sz w:val="27"/>
          <w:szCs w:val="27"/>
          <w:u w:val="none"/>
        </w:rPr>
        <w:t xml:space="preserve">и пр. </w:t>
      </w:r>
    </w:p>
    <w:p w:rsidR="00BF4B97" w:rsidRPr="00D3647B" w:rsidRDefault="00464CE7" w:rsidP="00662DC3">
      <w:pPr>
        <w:pStyle w:val="a9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Style w:val="a7"/>
          <w:rFonts w:ascii="Times New Roman" w:hAnsi="Times New Roman" w:cs="Times New Roman"/>
          <w:color w:val="auto"/>
          <w:sz w:val="27"/>
          <w:szCs w:val="27"/>
          <w:u w:val="none"/>
        </w:rPr>
        <w:tab/>
      </w:r>
      <w:r w:rsidR="00662DC3" w:rsidRPr="00270A1D">
        <w:rPr>
          <w:rFonts w:ascii="Times New Roman" w:eastAsia="Arial Unicode MS" w:hAnsi="Times New Roman" w:cs="Times New Roman"/>
          <w:sz w:val="27"/>
          <w:szCs w:val="27"/>
        </w:rPr>
        <w:t>В условиях пандемии коронавирусной инфекции</w:t>
      </w:r>
      <w:r w:rsidR="00662DC3" w:rsidRPr="00270A1D">
        <w:rPr>
          <w:rFonts w:ascii="Times New Roman" w:hAnsi="Times New Roman" w:cs="Times New Roman"/>
          <w:color w:val="454545"/>
          <w:spacing w:val="-5"/>
          <w:sz w:val="27"/>
          <w:szCs w:val="27"/>
          <w:shd w:val="clear" w:color="auto" w:fill="FFFFFF"/>
        </w:rPr>
        <w:t xml:space="preserve"> </w:t>
      </w:r>
      <w:r w:rsidR="00662DC3" w:rsidRPr="00270A1D">
        <w:rPr>
          <w:rFonts w:ascii="Times New Roman" w:hAnsi="Times New Roman" w:cs="Times New Roman"/>
          <w:spacing w:val="-5"/>
          <w:sz w:val="27"/>
          <w:szCs w:val="27"/>
          <w:shd w:val="clear" w:color="auto" w:fill="FFFFFF"/>
        </w:rPr>
        <w:t>COVID-19</w:t>
      </w:r>
      <w:r w:rsidR="00662DC3" w:rsidRPr="00270A1D">
        <w:rPr>
          <w:rFonts w:ascii="Times New Roman" w:eastAsia="Arial Unicode MS" w:hAnsi="Times New Roman" w:cs="Times New Roman"/>
          <w:sz w:val="27"/>
          <w:szCs w:val="27"/>
        </w:rPr>
        <w:t xml:space="preserve"> пожилые и маломобильные </w:t>
      </w:r>
      <w:r w:rsidR="00662DC3" w:rsidRPr="00270A1D">
        <w:rPr>
          <w:rFonts w:ascii="Times New Roman" w:hAnsi="Times New Roman" w:cs="Times New Roman"/>
          <w:sz w:val="27"/>
          <w:szCs w:val="27"/>
          <w:shd w:val="clear" w:color="auto" w:fill="FFFFFF"/>
        </w:rPr>
        <w:t>граждане обращались за помощью в приобретении продуктов питания, товаров первой необходимости и лекарственных средств. Депутатами краевого парламента за счет собственных средств сформировано и доставлено на дом нуждающимся гражданам более 2 тысячи продуктовых наборов</w:t>
      </w:r>
      <w:r w:rsidR="00662DC3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sectPr w:rsidR="00BF4B97" w:rsidRPr="00D3647B" w:rsidSect="000048F8">
      <w:pgSz w:w="11906" w:h="16838"/>
      <w:pgMar w:top="426" w:right="566" w:bottom="42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8F8" w:rsidRDefault="000048F8" w:rsidP="003E1E57">
      <w:pPr>
        <w:spacing w:after="0" w:line="240" w:lineRule="auto"/>
      </w:pPr>
      <w:r>
        <w:separator/>
      </w:r>
    </w:p>
  </w:endnote>
  <w:endnote w:type="continuationSeparator" w:id="0">
    <w:p w:rsidR="000048F8" w:rsidRDefault="000048F8" w:rsidP="003E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8F8" w:rsidRDefault="000048F8" w:rsidP="003E1E57">
      <w:pPr>
        <w:spacing w:after="0" w:line="240" w:lineRule="auto"/>
      </w:pPr>
      <w:r>
        <w:separator/>
      </w:r>
    </w:p>
  </w:footnote>
  <w:footnote w:type="continuationSeparator" w:id="0">
    <w:p w:rsidR="000048F8" w:rsidRDefault="000048F8" w:rsidP="003E1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264"/>
    <w:multiLevelType w:val="hybridMultilevel"/>
    <w:tmpl w:val="E902BA3E"/>
    <w:lvl w:ilvl="0" w:tplc="A86E38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83D4F14"/>
    <w:multiLevelType w:val="multilevel"/>
    <w:tmpl w:val="1308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582A98"/>
    <w:multiLevelType w:val="multilevel"/>
    <w:tmpl w:val="6D2C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66310E"/>
    <w:multiLevelType w:val="hybridMultilevel"/>
    <w:tmpl w:val="5EDC9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F444F"/>
    <w:multiLevelType w:val="multilevel"/>
    <w:tmpl w:val="808E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60"/>
    <w:rsid w:val="0000200B"/>
    <w:rsid w:val="000022D4"/>
    <w:rsid w:val="000048F8"/>
    <w:rsid w:val="00007614"/>
    <w:rsid w:val="00011F48"/>
    <w:rsid w:val="0002132A"/>
    <w:rsid w:val="000233A9"/>
    <w:rsid w:val="00024D2B"/>
    <w:rsid w:val="00030627"/>
    <w:rsid w:val="00032447"/>
    <w:rsid w:val="00037426"/>
    <w:rsid w:val="0004142A"/>
    <w:rsid w:val="00041858"/>
    <w:rsid w:val="00044BFC"/>
    <w:rsid w:val="00050BE4"/>
    <w:rsid w:val="00050F07"/>
    <w:rsid w:val="00052FAC"/>
    <w:rsid w:val="000541A3"/>
    <w:rsid w:val="00056330"/>
    <w:rsid w:val="0005647D"/>
    <w:rsid w:val="00062EA0"/>
    <w:rsid w:val="00063AB9"/>
    <w:rsid w:val="00080126"/>
    <w:rsid w:val="000830AA"/>
    <w:rsid w:val="0008608D"/>
    <w:rsid w:val="000861F1"/>
    <w:rsid w:val="00086398"/>
    <w:rsid w:val="000870DF"/>
    <w:rsid w:val="000872E8"/>
    <w:rsid w:val="00090501"/>
    <w:rsid w:val="000A10FF"/>
    <w:rsid w:val="000B1939"/>
    <w:rsid w:val="000B3DD2"/>
    <w:rsid w:val="000B5BBA"/>
    <w:rsid w:val="000B645A"/>
    <w:rsid w:val="000C2C96"/>
    <w:rsid w:val="000C326E"/>
    <w:rsid w:val="000C7C54"/>
    <w:rsid w:val="000D08AE"/>
    <w:rsid w:val="000E0F77"/>
    <w:rsid w:val="000E1F6B"/>
    <w:rsid w:val="000E3870"/>
    <w:rsid w:val="000E4AF3"/>
    <w:rsid w:val="000E5878"/>
    <w:rsid w:val="000E5DB9"/>
    <w:rsid w:val="000E6435"/>
    <w:rsid w:val="000F16BE"/>
    <w:rsid w:val="000F4919"/>
    <w:rsid w:val="00103FB7"/>
    <w:rsid w:val="00112471"/>
    <w:rsid w:val="0011374D"/>
    <w:rsid w:val="00116A12"/>
    <w:rsid w:val="0012436C"/>
    <w:rsid w:val="0012679A"/>
    <w:rsid w:val="00130CAB"/>
    <w:rsid w:val="00131CB8"/>
    <w:rsid w:val="0013208C"/>
    <w:rsid w:val="00133C72"/>
    <w:rsid w:val="001371D0"/>
    <w:rsid w:val="00137689"/>
    <w:rsid w:val="00143441"/>
    <w:rsid w:val="00145A2D"/>
    <w:rsid w:val="00147216"/>
    <w:rsid w:val="0014729C"/>
    <w:rsid w:val="00147648"/>
    <w:rsid w:val="00147E18"/>
    <w:rsid w:val="001502A4"/>
    <w:rsid w:val="00161049"/>
    <w:rsid w:val="00170104"/>
    <w:rsid w:val="00177139"/>
    <w:rsid w:val="00182AB3"/>
    <w:rsid w:val="0018306F"/>
    <w:rsid w:val="00185DE3"/>
    <w:rsid w:val="0019289B"/>
    <w:rsid w:val="00195DE8"/>
    <w:rsid w:val="00196D21"/>
    <w:rsid w:val="0019730E"/>
    <w:rsid w:val="001A00D8"/>
    <w:rsid w:val="001A60E0"/>
    <w:rsid w:val="001A6233"/>
    <w:rsid w:val="001A6652"/>
    <w:rsid w:val="001B0EE8"/>
    <w:rsid w:val="001B1B68"/>
    <w:rsid w:val="001B264D"/>
    <w:rsid w:val="001B5891"/>
    <w:rsid w:val="001B5F41"/>
    <w:rsid w:val="001B6995"/>
    <w:rsid w:val="001C0424"/>
    <w:rsid w:val="001C170D"/>
    <w:rsid w:val="001C1E09"/>
    <w:rsid w:val="001C4734"/>
    <w:rsid w:val="001C6070"/>
    <w:rsid w:val="001C771E"/>
    <w:rsid w:val="001D24D2"/>
    <w:rsid w:val="001D3CE1"/>
    <w:rsid w:val="001E14CC"/>
    <w:rsid w:val="001E7A10"/>
    <w:rsid w:val="001F19F0"/>
    <w:rsid w:val="001F5D26"/>
    <w:rsid w:val="002046D2"/>
    <w:rsid w:val="0020548C"/>
    <w:rsid w:val="002108D3"/>
    <w:rsid w:val="002113E8"/>
    <w:rsid w:val="00215661"/>
    <w:rsid w:val="002279D9"/>
    <w:rsid w:val="00232CBF"/>
    <w:rsid w:val="00234D4F"/>
    <w:rsid w:val="002355D3"/>
    <w:rsid w:val="0023674C"/>
    <w:rsid w:val="0024357F"/>
    <w:rsid w:val="002438B3"/>
    <w:rsid w:val="00245FD8"/>
    <w:rsid w:val="00246098"/>
    <w:rsid w:val="0024618A"/>
    <w:rsid w:val="00250E79"/>
    <w:rsid w:val="00252A95"/>
    <w:rsid w:val="00252C7D"/>
    <w:rsid w:val="002534C1"/>
    <w:rsid w:val="00253BB8"/>
    <w:rsid w:val="00253EE6"/>
    <w:rsid w:val="002578FB"/>
    <w:rsid w:val="0026030D"/>
    <w:rsid w:val="002611EF"/>
    <w:rsid w:val="00264CB0"/>
    <w:rsid w:val="00271845"/>
    <w:rsid w:val="00272956"/>
    <w:rsid w:val="00282C24"/>
    <w:rsid w:val="002856BE"/>
    <w:rsid w:val="00285785"/>
    <w:rsid w:val="00294CCE"/>
    <w:rsid w:val="002955C4"/>
    <w:rsid w:val="00296633"/>
    <w:rsid w:val="00296A94"/>
    <w:rsid w:val="002975A7"/>
    <w:rsid w:val="002A2017"/>
    <w:rsid w:val="002A3305"/>
    <w:rsid w:val="002A46B5"/>
    <w:rsid w:val="002A534F"/>
    <w:rsid w:val="002B01E8"/>
    <w:rsid w:val="002B741A"/>
    <w:rsid w:val="002B7C0E"/>
    <w:rsid w:val="002C05A5"/>
    <w:rsid w:val="002C0A08"/>
    <w:rsid w:val="002C0ED6"/>
    <w:rsid w:val="002C1B27"/>
    <w:rsid w:val="002C3D1D"/>
    <w:rsid w:val="002C4138"/>
    <w:rsid w:val="002C4D99"/>
    <w:rsid w:val="002C555C"/>
    <w:rsid w:val="002D2339"/>
    <w:rsid w:val="002D2677"/>
    <w:rsid w:val="002E6593"/>
    <w:rsid w:val="002E6A8B"/>
    <w:rsid w:val="002F0898"/>
    <w:rsid w:val="002F12AF"/>
    <w:rsid w:val="002F34C3"/>
    <w:rsid w:val="002F4928"/>
    <w:rsid w:val="002F647F"/>
    <w:rsid w:val="002F6DC6"/>
    <w:rsid w:val="002F7A1E"/>
    <w:rsid w:val="00304340"/>
    <w:rsid w:val="00305256"/>
    <w:rsid w:val="003062F0"/>
    <w:rsid w:val="00310329"/>
    <w:rsid w:val="0031047C"/>
    <w:rsid w:val="00314F45"/>
    <w:rsid w:val="003152A2"/>
    <w:rsid w:val="003169BB"/>
    <w:rsid w:val="00322F53"/>
    <w:rsid w:val="00325DD1"/>
    <w:rsid w:val="00327C98"/>
    <w:rsid w:val="00331AFC"/>
    <w:rsid w:val="003344EF"/>
    <w:rsid w:val="00335A3B"/>
    <w:rsid w:val="0033756C"/>
    <w:rsid w:val="00340C1C"/>
    <w:rsid w:val="00341DD2"/>
    <w:rsid w:val="00345AB4"/>
    <w:rsid w:val="00345E10"/>
    <w:rsid w:val="00346330"/>
    <w:rsid w:val="003476A0"/>
    <w:rsid w:val="00353CD1"/>
    <w:rsid w:val="00354E2C"/>
    <w:rsid w:val="00355E98"/>
    <w:rsid w:val="0036023D"/>
    <w:rsid w:val="003622D3"/>
    <w:rsid w:val="00363819"/>
    <w:rsid w:val="00364F6A"/>
    <w:rsid w:val="00370F05"/>
    <w:rsid w:val="00371C1A"/>
    <w:rsid w:val="003744A0"/>
    <w:rsid w:val="0037473C"/>
    <w:rsid w:val="00375DCD"/>
    <w:rsid w:val="00380B68"/>
    <w:rsid w:val="00383690"/>
    <w:rsid w:val="00384086"/>
    <w:rsid w:val="00384C53"/>
    <w:rsid w:val="003857D4"/>
    <w:rsid w:val="00387EFE"/>
    <w:rsid w:val="003932C4"/>
    <w:rsid w:val="003A23F9"/>
    <w:rsid w:val="003A43C0"/>
    <w:rsid w:val="003A6D27"/>
    <w:rsid w:val="003B250D"/>
    <w:rsid w:val="003B7251"/>
    <w:rsid w:val="003C0D25"/>
    <w:rsid w:val="003C3C39"/>
    <w:rsid w:val="003C5935"/>
    <w:rsid w:val="003C5DCD"/>
    <w:rsid w:val="003C69E2"/>
    <w:rsid w:val="003D2400"/>
    <w:rsid w:val="003D2E02"/>
    <w:rsid w:val="003D6485"/>
    <w:rsid w:val="003D7D9B"/>
    <w:rsid w:val="003E1802"/>
    <w:rsid w:val="003E1E57"/>
    <w:rsid w:val="003E5C33"/>
    <w:rsid w:val="003E604E"/>
    <w:rsid w:val="003E6CD1"/>
    <w:rsid w:val="003F2733"/>
    <w:rsid w:val="003F4A1E"/>
    <w:rsid w:val="003F731F"/>
    <w:rsid w:val="00400A89"/>
    <w:rsid w:val="00401DC1"/>
    <w:rsid w:val="00402AAB"/>
    <w:rsid w:val="004061A4"/>
    <w:rsid w:val="00406357"/>
    <w:rsid w:val="00406705"/>
    <w:rsid w:val="0041169B"/>
    <w:rsid w:val="004118F6"/>
    <w:rsid w:val="00415187"/>
    <w:rsid w:val="00416B27"/>
    <w:rsid w:val="00424CA1"/>
    <w:rsid w:val="00435454"/>
    <w:rsid w:val="00435E0C"/>
    <w:rsid w:val="00446176"/>
    <w:rsid w:val="0044718F"/>
    <w:rsid w:val="0045794E"/>
    <w:rsid w:val="00464CE7"/>
    <w:rsid w:val="00466C1E"/>
    <w:rsid w:val="00470777"/>
    <w:rsid w:val="00471D59"/>
    <w:rsid w:val="00480B43"/>
    <w:rsid w:val="00480E78"/>
    <w:rsid w:val="00482976"/>
    <w:rsid w:val="00495D3F"/>
    <w:rsid w:val="0049634D"/>
    <w:rsid w:val="0049690A"/>
    <w:rsid w:val="004B0214"/>
    <w:rsid w:val="004B25FF"/>
    <w:rsid w:val="004B3978"/>
    <w:rsid w:val="004C1A44"/>
    <w:rsid w:val="004C4888"/>
    <w:rsid w:val="004C523B"/>
    <w:rsid w:val="004C58C4"/>
    <w:rsid w:val="004C5E8D"/>
    <w:rsid w:val="004C7461"/>
    <w:rsid w:val="004D1626"/>
    <w:rsid w:val="004D19AA"/>
    <w:rsid w:val="004D3276"/>
    <w:rsid w:val="004D70FD"/>
    <w:rsid w:val="004E035A"/>
    <w:rsid w:val="004E2FA6"/>
    <w:rsid w:val="004E7EB1"/>
    <w:rsid w:val="004F0CDC"/>
    <w:rsid w:val="004F11B7"/>
    <w:rsid w:val="004F3719"/>
    <w:rsid w:val="004F3DCD"/>
    <w:rsid w:val="0050009E"/>
    <w:rsid w:val="00501C89"/>
    <w:rsid w:val="00507D80"/>
    <w:rsid w:val="005104E9"/>
    <w:rsid w:val="005118C6"/>
    <w:rsid w:val="00515A39"/>
    <w:rsid w:val="005161D6"/>
    <w:rsid w:val="005210C3"/>
    <w:rsid w:val="00524D4C"/>
    <w:rsid w:val="00524ED2"/>
    <w:rsid w:val="00527B52"/>
    <w:rsid w:val="005309F9"/>
    <w:rsid w:val="00530FCE"/>
    <w:rsid w:val="0053475E"/>
    <w:rsid w:val="005359E0"/>
    <w:rsid w:val="0053619A"/>
    <w:rsid w:val="00541382"/>
    <w:rsid w:val="00544100"/>
    <w:rsid w:val="005444B6"/>
    <w:rsid w:val="005450BC"/>
    <w:rsid w:val="0054662B"/>
    <w:rsid w:val="00547E4C"/>
    <w:rsid w:val="005579AF"/>
    <w:rsid w:val="005609E5"/>
    <w:rsid w:val="00561742"/>
    <w:rsid w:val="00563AF1"/>
    <w:rsid w:val="005700B7"/>
    <w:rsid w:val="005774F2"/>
    <w:rsid w:val="00584516"/>
    <w:rsid w:val="00586099"/>
    <w:rsid w:val="005871FE"/>
    <w:rsid w:val="00596C50"/>
    <w:rsid w:val="0059758B"/>
    <w:rsid w:val="005A35BB"/>
    <w:rsid w:val="005A48C7"/>
    <w:rsid w:val="005B39FF"/>
    <w:rsid w:val="005B53AC"/>
    <w:rsid w:val="005B605D"/>
    <w:rsid w:val="005B607B"/>
    <w:rsid w:val="005C119E"/>
    <w:rsid w:val="005C23C8"/>
    <w:rsid w:val="005C3859"/>
    <w:rsid w:val="005C70A0"/>
    <w:rsid w:val="005D24E9"/>
    <w:rsid w:val="005D3613"/>
    <w:rsid w:val="005D7F8C"/>
    <w:rsid w:val="005E28CC"/>
    <w:rsid w:val="005E2C57"/>
    <w:rsid w:val="005E5997"/>
    <w:rsid w:val="005E75BB"/>
    <w:rsid w:val="006029AB"/>
    <w:rsid w:val="006074E1"/>
    <w:rsid w:val="00610FB6"/>
    <w:rsid w:val="00612CC3"/>
    <w:rsid w:val="006163FD"/>
    <w:rsid w:val="00623319"/>
    <w:rsid w:val="0062339D"/>
    <w:rsid w:val="00627E1E"/>
    <w:rsid w:val="006304DD"/>
    <w:rsid w:val="00632890"/>
    <w:rsid w:val="00633180"/>
    <w:rsid w:val="006357C2"/>
    <w:rsid w:val="00636107"/>
    <w:rsid w:val="006437DB"/>
    <w:rsid w:val="00645B62"/>
    <w:rsid w:val="00645FEE"/>
    <w:rsid w:val="00653703"/>
    <w:rsid w:val="006622ED"/>
    <w:rsid w:val="00662DC3"/>
    <w:rsid w:val="00663418"/>
    <w:rsid w:val="006636F8"/>
    <w:rsid w:val="006700B7"/>
    <w:rsid w:val="006713EE"/>
    <w:rsid w:val="006730D8"/>
    <w:rsid w:val="00674F57"/>
    <w:rsid w:val="006762F0"/>
    <w:rsid w:val="00677A84"/>
    <w:rsid w:val="00680B22"/>
    <w:rsid w:val="0069036E"/>
    <w:rsid w:val="0069443B"/>
    <w:rsid w:val="00694A56"/>
    <w:rsid w:val="0069676F"/>
    <w:rsid w:val="00696890"/>
    <w:rsid w:val="006A257C"/>
    <w:rsid w:val="006A31E9"/>
    <w:rsid w:val="006A4CFB"/>
    <w:rsid w:val="006A7313"/>
    <w:rsid w:val="006B16B7"/>
    <w:rsid w:val="006B2D71"/>
    <w:rsid w:val="006B5AFE"/>
    <w:rsid w:val="006B668E"/>
    <w:rsid w:val="006C3622"/>
    <w:rsid w:val="006D0BAB"/>
    <w:rsid w:val="006D24DB"/>
    <w:rsid w:val="006D5F69"/>
    <w:rsid w:val="006D7A94"/>
    <w:rsid w:val="006E1927"/>
    <w:rsid w:val="006E325A"/>
    <w:rsid w:val="006E62B1"/>
    <w:rsid w:val="006F3104"/>
    <w:rsid w:val="006F34CB"/>
    <w:rsid w:val="006F3DF8"/>
    <w:rsid w:val="006F6996"/>
    <w:rsid w:val="006F726B"/>
    <w:rsid w:val="00700C31"/>
    <w:rsid w:val="00702A53"/>
    <w:rsid w:val="00704AFB"/>
    <w:rsid w:val="00705844"/>
    <w:rsid w:val="007135A8"/>
    <w:rsid w:val="0071543A"/>
    <w:rsid w:val="00716B13"/>
    <w:rsid w:val="007218F0"/>
    <w:rsid w:val="007240BA"/>
    <w:rsid w:val="007325FC"/>
    <w:rsid w:val="00740390"/>
    <w:rsid w:val="00740B6D"/>
    <w:rsid w:val="00743879"/>
    <w:rsid w:val="007525CD"/>
    <w:rsid w:val="00752E47"/>
    <w:rsid w:val="00754186"/>
    <w:rsid w:val="00754925"/>
    <w:rsid w:val="00754F18"/>
    <w:rsid w:val="007552E3"/>
    <w:rsid w:val="007624B1"/>
    <w:rsid w:val="00771AA2"/>
    <w:rsid w:val="00771C8C"/>
    <w:rsid w:val="00774A61"/>
    <w:rsid w:val="00776004"/>
    <w:rsid w:val="00777F5A"/>
    <w:rsid w:val="007809AE"/>
    <w:rsid w:val="00782AFA"/>
    <w:rsid w:val="0078361B"/>
    <w:rsid w:val="00784A28"/>
    <w:rsid w:val="007859FA"/>
    <w:rsid w:val="007861B4"/>
    <w:rsid w:val="007904D7"/>
    <w:rsid w:val="0079436D"/>
    <w:rsid w:val="0079598B"/>
    <w:rsid w:val="00796626"/>
    <w:rsid w:val="00796888"/>
    <w:rsid w:val="0079755E"/>
    <w:rsid w:val="007A06E4"/>
    <w:rsid w:val="007A3DB2"/>
    <w:rsid w:val="007A54FB"/>
    <w:rsid w:val="007A6233"/>
    <w:rsid w:val="007B25E0"/>
    <w:rsid w:val="007B2FED"/>
    <w:rsid w:val="007B51A7"/>
    <w:rsid w:val="007C1A04"/>
    <w:rsid w:val="007C5C2B"/>
    <w:rsid w:val="007C6A0B"/>
    <w:rsid w:val="007D0E21"/>
    <w:rsid w:val="007D295B"/>
    <w:rsid w:val="007D3B09"/>
    <w:rsid w:val="007D5797"/>
    <w:rsid w:val="007D5D77"/>
    <w:rsid w:val="007E7F4B"/>
    <w:rsid w:val="007F15D3"/>
    <w:rsid w:val="007F212A"/>
    <w:rsid w:val="007F2784"/>
    <w:rsid w:val="007F3885"/>
    <w:rsid w:val="007F70DA"/>
    <w:rsid w:val="0080045B"/>
    <w:rsid w:val="00805F8F"/>
    <w:rsid w:val="00806B7E"/>
    <w:rsid w:val="00810139"/>
    <w:rsid w:val="00812CB7"/>
    <w:rsid w:val="00812FCB"/>
    <w:rsid w:val="0081534F"/>
    <w:rsid w:val="008153AD"/>
    <w:rsid w:val="008158D7"/>
    <w:rsid w:val="00821404"/>
    <w:rsid w:val="008217F0"/>
    <w:rsid w:val="00822873"/>
    <w:rsid w:val="0083052F"/>
    <w:rsid w:val="00831AEA"/>
    <w:rsid w:val="00833967"/>
    <w:rsid w:val="008366E0"/>
    <w:rsid w:val="00840C5E"/>
    <w:rsid w:val="00847427"/>
    <w:rsid w:val="0085081B"/>
    <w:rsid w:val="00851549"/>
    <w:rsid w:val="00855CA1"/>
    <w:rsid w:val="008566EC"/>
    <w:rsid w:val="00857DB7"/>
    <w:rsid w:val="00862B28"/>
    <w:rsid w:val="00863ABD"/>
    <w:rsid w:val="00863B91"/>
    <w:rsid w:val="00867295"/>
    <w:rsid w:val="00871A5B"/>
    <w:rsid w:val="00880934"/>
    <w:rsid w:val="008816FB"/>
    <w:rsid w:val="0088638C"/>
    <w:rsid w:val="008872F5"/>
    <w:rsid w:val="00891A6E"/>
    <w:rsid w:val="008960BC"/>
    <w:rsid w:val="008A62B9"/>
    <w:rsid w:val="008A6B16"/>
    <w:rsid w:val="008B13FB"/>
    <w:rsid w:val="008B2111"/>
    <w:rsid w:val="008B33DE"/>
    <w:rsid w:val="008B4D91"/>
    <w:rsid w:val="008B6758"/>
    <w:rsid w:val="008B6785"/>
    <w:rsid w:val="008B6D09"/>
    <w:rsid w:val="008B773A"/>
    <w:rsid w:val="008B7CB1"/>
    <w:rsid w:val="008C056A"/>
    <w:rsid w:val="008C117A"/>
    <w:rsid w:val="008D1204"/>
    <w:rsid w:val="008D485F"/>
    <w:rsid w:val="008D6D81"/>
    <w:rsid w:val="008E01A3"/>
    <w:rsid w:val="008E184E"/>
    <w:rsid w:val="008E1DDA"/>
    <w:rsid w:val="008E21A9"/>
    <w:rsid w:val="008E36C6"/>
    <w:rsid w:val="008E7C7A"/>
    <w:rsid w:val="008E7EE5"/>
    <w:rsid w:val="008F031B"/>
    <w:rsid w:val="008F039B"/>
    <w:rsid w:val="008F3FA3"/>
    <w:rsid w:val="008F7383"/>
    <w:rsid w:val="009003D4"/>
    <w:rsid w:val="00905A38"/>
    <w:rsid w:val="00911272"/>
    <w:rsid w:val="0091187B"/>
    <w:rsid w:val="009120C1"/>
    <w:rsid w:val="00915F93"/>
    <w:rsid w:val="00916804"/>
    <w:rsid w:val="009171FC"/>
    <w:rsid w:val="00920113"/>
    <w:rsid w:val="009259B5"/>
    <w:rsid w:val="00931EAA"/>
    <w:rsid w:val="0093755C"/>
    <w:rsid w:val="00937DD3"/>
    <w:rsid w:val="00941773"/>
    <w:rsid w:val="00942D03"/>
    <w:rsid w:val="00944927"/>
    <w:rsid w:val="009457B1"/>
    <w:rsid w:val="00951CB4"/>
    <w:rsid w:val="00953301"/>
    <w:rsid w:val="00956CF7"/>
    <w:rsid w:val="009577D1"/>
    <w:rsid w:val="00960E1C"/>
    <w:rsid w:val="0096234C"/>
    <w:rsid w:val="00962752"/>
    <w:rsid w:val="009672A9"/>
    <w:rsid w:val="00973865"/>
    <w:rsid w:val="00985A12"/>
    <w:rsid w:val="00985CC6"/>
    <w:rsid w:val="009870D0"/>
    <w:rsid w:val="009906B9"/>
    <w:rsid w:val="00993309"/>
    <w:rsid w:val="0099483C"/>
    <w:rsid w:val="00997658"/>
    <w:rsid w:val="009A136E"/>
    <w:rsid w:val="009A21A8"/>
    <w:rsid w:val="009A25FC"/>
    <w:rsid w:val="009A4003"/>
    <w:rsid w:val="009B2EB3"/>
    <w:rsid w:val="009B72C1"/>
    <w:rsid w:val="009C094A"/>
    <w:rsid w:val="009C16BF"/>
    <w:rsid w:val="009C244A"/>
    <w:rsid w:val="009C55CA"/>
    <w:rsid w:val="009C5687"/>
    <w:rsid w:val="009C73D4"/>
    <w:rsid w:val="009D119B"/>
    <w:rsid w:val="009D17A4"/>
    <w:rsid w:val="009D20FD"/>
    <w:rsid w:val="009D27FF"/>
    <w:rsid w:val="009D4124"/>
    <w:rsid w:val="009D4653"/>
    <w:rsid w:val="009D78FC"/>
    <w:rsid w:val="009D7DD9"/>
    <w:rsid w:val="009E20A5"/>
    <w:rsid w:val="009E2270"/>
    <w:rsid w:val="009E3C60"/>
    <w:rsid w:val="009E4D62"/>
    <w:rsid w:val="009E661B"/>
    <w:rsid w:val="009F019D"/>
    <w:rsid w:val="009F2E3B"/>
    <w:rsid w:val="009F46FC"/>
    <w:rsid w:val="009F5615"/>
    <w:rsid w:val="009F6DDD"/>
    <w:rsid w:val="009F7022"/>
    <w:rsid w:val="00A127A4"/>
    <w:rsid w:val="00A1285C"/>
    <w:rsid w:val="00A20ECF"/>
    <w:rsid w:val="00A2100E"/>
    <w:rsid w:val="00A22758"/>
    <w:rsid w:val="00A2541D"/>
    <w:rsid w:val="00A25A15"/>
    <w:rsid w:val="00A26625"/>
    <w:rsid w:val="00A32826"/>
    <w:rsid w:val="00A333A7"/>
    <w:rsid w:val="00A351D1"/>
    <w:rsid w:val="00A42937"/>
    <w:rsid w:val="00A43D07"/>
    <w:rsid w:val="00A45B5F"/>
    <w:rsid w:val="00A464EF"/>
    <w:rsid w:val="00A522AD"/>
    <w:rsid w:val="00A538A4"/>
    <w:rsid w:val="00A53F6F"/>
    <w:rsid w:val="00A55079"/>
    <w:rsid w:val="00A62627"/>
    <w:rsid w:val="00A64301"/>
    <w:rsid w:val="00A668A5"/>
    <w:rsid w:val="00A6741B"/>
    <w:rsid w:val="00A74DDC"/>
    <w:rsid w:val="00A7543A"/>
    <w:rsid w:val="00A80D7F"/>
    <w:rsid w:val="00A81BBB"/>
    <w:rsid w:val="00A81D4E"/>
    <w:rsid w:val="00A822CA"/>
    <w:rsid w:val="00A83F14"/>
    <w:rsid w:val="00A84CC9"/>
    <w:rsid w:val="00A85D76"/>
    <w:rsid w:val="00A9170D"/>
    <w:rsid w:val="00A9249F"/>
    <w:rsid w:val="00A93A4E"/>
    <w:rsid w:val="00A93CDB"/>
    <w:rsid w:val="00A968AF"/>
    <w:rsid w:val="00A977BF"/>
    <w:rsid w:val="00AA0669"/>
    <w:rsid w:val="00AA0FEC"/>
    <w:rsid w:val="00AA4564"/>
    <w:rsid w:val="00AB0E12"/>
    <w:rsid w:val="00AB205D"/>
    <w:rsid w:val="00AB2560"/>
    <w:rsid w:val="00AC0C88"/>
    <w:rsid w:val="00AC5B9D"/>
    <w:rsid w:val="00AC7CAE"/>
    <w:rsid w:val="00AE0188"/>
    <w:rsid w:val="00AE62DD"/>
    <w:rsid w:val="00AF5BC3"/>
    <w:rsid w:val="00B01CEC"/>
    <w:rsid w:val="00B1007D"/>
    <w:rsid w:val="00B149D1"/>
    <w:rsid w:val="00B22057"/>
    <w:rsid w:val="00B3588B"/>
    <w:rsid w:val="00B4343E"/>
    <w:rsid w:val="00B43BBB"/>
    <w:rsid w:val="00B442E8"/>
    <w:rsid w:val="00B507B6"/>
    <w:rsid w:val="00B6372B"/>
    <w:rsid w:val="00B755AC"/>
    <w:rsid w:val="00B800AB"/>
    <w:rsid w:val="00B94250"/>
    <w:rsid w:val="00B94390"/>
    <w:rsid w:val="00B95935"/>
    <w:rsid w:val="00B96791"/>
    <w:rsid w:val="00B97C0A"/>
    <w:rsid w:val="00BA168C"/>
    <w:rsid w:val="00BA2345"/>
    <w:rsid w:val="00BA3631"/>
    <w:rsid w:val="00BA53E2"/>
    <w:rsid w:val="00BA625E"/>
    <w:rsid w:val="00BA70A2"/>
    <w:rsid w:val="00BB076C"/>
    <w:rsid w:val="00BB149D"/>
    <w:rsid w:val="00BB3432"/>
    <w:rsid w:val="00BB38B7"/>
    <w:rsid w:val="00BB7294"/>
    <w:rsid w:val="00BB74F9"/>
    <w:rsid w:val="00BB77C0"/>
    <w:rsid w:val="00BC27AD"/>
    <w:rsid w:val="00BD4BE7"/>
    <w:rsid w:val="00BD507C"/>
    <w:rsid w:val="00BD72D1"/>
    <w:rsid w:val="00BE1157"/>
    <w:rsid w:val="00BE1F72"/>
    <w:rsid w:val="00BE2BBA"/>
    <w:rsid w:val="00BE3428"/>
    <w:rsid w:val="00BE3B6E"/>
    <w:rsid w:val="00BE45A4"/>
    <w:rsid w:val="00BE5397"/>
    <w:rsid w:val="00BE5DAB"/>
    <w:rsid w:val="00BE6363"/>
    <w:rsid w:val="00BF09BC"/>
    <w:rsid w:val="00BF2270"/>
    <w:rsid w:val="00BF4B97"/>
    <w:rsid w:val="00BF5CDC"/>
    <w:rsid w:val="00C04338"/>
    <w:rsid w:val="00C07AB4"/>
    <w:rsid w:val="00C1210D"/>
    <w:rsid w:val="00C12BB7"/>
    <w:rsid w:val="00C14E76"/>
    <w:rsid w:val="00C168E8"/>
    <w:rsid w:val="00C16B21"/>
    <w:rsid w:val="00C2093A"/>
    <w:rsid w:val="00C20CB6"/>
    <w:rsid w:val="00C221F7"/>
    <w:rsid w:val="00C2249D"/>
    <w:rsid w:val="00C274DF"/>
    <w:rsid w:val="00C301E5"/>
    <w:rsid w:val="00C3049C"/>
    <w:rsid w:val="00C34691"/>
    <w:rsid w:val="00C4010C"/>
    <w:rsid w:val="00C42F1B"/>
    <w:rsid w:val="00C4455B"/>
    <w:rsid w:val="00C461EA"/>
    <w:rsid w:val="00C523CC"/>
    <w:rsid w:val="00C5300D"/>
    <w:rsid w:val="00C536FA"/>
    <w:rsid w:val="00C5480C"/>
    <w:rsid w:val="00C5493E"/>
    <w:rsid w:val="00C57BC8"/>
    <w:rsid w:val="00C63790"/>
    <w:rsid w:val="00C63B62"/>
    <w:rsid w:val="00C652AE"/>
    <w:rsid w:val="00C664AE"/>
    <w:rsid w:val="00C67C79"/>
    <w:rsid w:val="00C71E1D"/>
    <w:rsid w:val="00C75454"/>
    <w:rsid w:val="00C805F9"/>
    <w:rsid w:val="00C80979"/>
    <w:rsid w:val="00C825D8"/>
    <w:rsid w:val="00C8285C"/>
    <w:rsid w:val="00C839D9"/>
    <w:rsid w:val="00C910EF"/>
    <w:rsid w:val="00C91B33"/>
    <w:rsid w:val="00C91B5A"/>
    <w:rsid w:val="00C9221D"/>
    <w:rsid w:val="00C932E4"/>
    <w:rsid w:val="00C95E36"/>
    <w:rsid w:val="00C97DDB"/>
    <w:rsid w:val="00CA0787"/>
    <w:rsid w:val="00CA087D"/>
    <w:rsid w:val="00CA1ABE"/>
    <w:rsid w:val="00CA2B38"/>
    <w:rsid w:val="00CA2C91"/>
    <w:rsid w:val="00CA4F33"/>
    <w:rsid w:val="00CA64DD"/>
    <w:rsid w:val="00CA6ED1"/>
    <w:rsid w:val="00CB0682"/>
    <w:rsid w:val="00CB22BF"/>
    <w:rsid w:val="00CB75DF"/>
    <w:rsid w:val="00CC3D35"/>
    <w:rsid w:val="00CC43D4"/>
    <w:rsid w:val="00CC4C1A"/>
    <w:rsid w:val="00CC5032"/>
    <w:rsid w:val="00CC526A"/>
    <w:rsid w:val="00CC7933"/>
    <w:rsid w:val="00CD3518"/>
    <w:rsid w:val="00CE1DE6"/>
    <w:rsid w:val="00CE5708"/>
    <w:rsid w:val="00CF0EBA"/>
    <w:rsid w:val="00CF1D7C"/>
    <w:rsid w:val="00CF219F"/>
    <w:rsid w:val="00CF2EAA"/>
    <w:rsid w:val="00CF4E33"/>
    <w:rsid w:val="00CF646B"/>
    <w:rsid w:val="00CF65B7"/>
    <w:rsid w:val="00D01CE0"/>
    <w:rsid w:val="00D02A85"/>
    <w:rsid w:val="00D11B1B"/>
    <w:rsid w:val="00D21489"/>
    <w:rsid w:val="00D22197"/>
    <w:rsid w:val="00D3647B"/>
    <w:rsid w:val="00D364EF"/>
    <w:rsid w:val="00D416E5"/>
    <w:rsid w:val="00D4207D"/>
    <w:rsid w:val="00D421DB"/>
    <w:rsid w:val="00D434E8"/>
    <w:rsid w:val="00D45021"/>
    <w:rsid w:val="00D550BB"/>
    <w:rsid w:val="00D566E2"/>
    <w:rsid w:val="00D5730E"/>
    <w:rsid w:val="00D64520"/>
    <w:rsid w:val="00D651CE"/>
    <w:rsid w:val="00D66515"/>
    <w:rsid w:val="00D704F5"/>
    <w:rsid w:val="00D75AD1"/>
    <w:rsid w:val="00D770D9"/>
    <w:rsid w:val="00D7769D"/>
    <w:rsid w:val="00D81F2A"/>
    <w:rsid w:val="00D86B03"/>
    <w:rsid w:val="00D86FFF"/>
    <w:rsid w:val="00D87156"/>
    <w:rsid w:val="00D92139"/>
    <w:rsid w:val="00D95DEC"/>
    <w:rsid w:val="00DA0674"/>
    <w:rsid w:val="00DA2672"/>
    <w:rsid w:val="00DA4552"/>
    <w:rsid w:val="00DB20E5"/>
    <w:rsid w:val="00DC2ED4"/>
    <w:rsid w:val="00DC4F60"/>
    <w:rsid w:val="00DC5301"/>
    <w:rsid w:val="00DC7257"/>
    <w:rsid w:val="00DD1222"/>
    <w:rsid w:val="00DD1EF8"/>
    <w:rsid w:val="00DD2566"/>
    <w:rsid w:val="00DD31B2"/>
    <w:rsid w:val="00DE018E"/>
    <w:rsid w:val="00DE07C6"/>
    <w:rsid w:val="00DE159F"/>
    <w:rsid w:val="00DF0868"/>
    <w:rsid w:val="00DF1C14"/>
    <w:rsid w:val="00DF219A"/>
    <w:rsid w:val="00DF60CC"/>
    <w:rsid w:val="00E00389"/>
    <w:rsid w:val="00E115F4"/>
    <w:rsid w:val="00E11CD0"/>
    <w:rsid w:val="00E156BF"/>
    <w:rsid w:val="00E212CA"/>
    <w:rsid w:val="00E21674"/>
    <w:rsid w:val="00E2370C"/>
    <w:rsid w:val="00E261E4"/>
    <w:rsid w:val="00E2736A"/>
    <w:rsid w:val="00E34904"/>
    <w:rsid w:val="00E44459"/>
    <w:rsid w:val="00E458CA"/>
    <w:rsid w:val="00E45A7B"/>
    <w:rsid w:val="00E46721"/>
    <w:rsid w:val="00E506F8"/>
    <w:rsid w:val="00E50DAD"/>
    <w:rsid w:val="00E51B17"/>
    <w:rsid w:val="00E55B40"/>
    <w:rsid w:val="00E5655F"/>
    <w:rsid w:val="00E56A2F"/>
    <w:rsid w:val="00E56B4B"/>
    <w:rsid w:val="00E607DA"/>
    <w:rsid w:val="00E615AF"/>
    <w:rsid w:val="00E63749"/>
    <w:rsid w:val="00E6738C"/>
    <w:rsid w:val="00E823FD"/>
    <w:rsid w:val="00E85001"/>
    <w:rsid w:val="00E87119"/>
    <w:rsid w:val="00E91357"/>
    <w:rsid w:val="00E92187"/>
    <w:rsid w:val="00E9284D"/>
    <w:rsid w:val="00E96103"/>
    <w:rsid w:val="00E97E09"/>
    <w:rsid w:val="00EA3DAF"/>
    <w:rsid w:val="00EA3F81"/>
    <w:rsid w:val="00EB3AE3"/>
    <w:rsid w:val="00EB4CFA"/>
    <w:rsid w:val="00EC0006"/>
    <w:rsid w:val="00EC0531"/>
    <w:rsid w:val="00EC5092"/>
    <w:rsid w:val="00EC529C"/>
    <w:rsid w:val="00ED035F"/>
    <w:rsid w:val="00ED1B4B"/>
    <w:rsid w:val="00ED24CD"/>
    <w:rsid w:val="00ED6C3A"/>
    <w:rsid w:val="00EE193A"/>
    <w:rsid w:val="00EE35A8"/>
    <w:rsid w:val="00EE5BBF"/>
    <w:rsid w:val="00EE697D"/>
    <w:rsid w:val="00EE7DDD"/>
    <w:rsid w:val="00EF2722"/>
    <w:rsid w:val="00EF4779"/>
    <w:rsid w:val="00EF61BD"/>
    <w:rsid w:val="00F019AB"/>
    <w:rsid w:val="00F03291"/>
    <w:rsid w:val="00F03F90"/>
    <w:rsid w:val="00F0551A"/>
    <w:rsid w:val="00F066C4"/>
    <w:rsid w:val="00F136CA"/>
    <w:rsid w:val="00F13CCB"/>
    <w:rsid w:val="00F13F0E"/>
    <w:rsid w:val="00F17F2F"/>
    <w:rsid w:val="00F25732"/>
    <w:rsid w:val="00F276CC"/>
    <w:rsid w:val="00F306A8"/>
    <w:rsid w:val="00F32BE8"/>
    <w:rsid w:val="00F36CB8"/>
    <w:rsid w:val="00F37AA4"/>
    <w:rsid w:val="00F41A80"/>
    <w:rsid w:val="00F426E2"/>
    <w:rsid w:val="00F51098"/>
    <w:rsid w:val="00F60204"/>
    <w:rsid w:val="00F60E18"/>
    <w:rsid w:val="00F62FAA"/>
    <w:rsid w:val="00F6743D"/>
    <w:rsid w:val="00F810EA"/>
    <w:rsid w:val="00F82DAB"/>
    <w:rsid w:val="00F865CA"/>
    <w:rsid w:val="00F92EFA"/>
    <w:rsid w:val="00F95724"/>
    <w:rsid w:val="00F96A3E"/>
    <w:rsid w:val="00FA4F39"/>
    <w:rsid w:val="00FA637F"/>
    <w:rsid w:val="00FB1ADC"/>
    <w:rsid w:val="00FB772C"/>
    <w:rsid w:val="00FC3142"/>
    <w:rsid w:val="00FC35BD"/>
    <w:rsid w:val="00FC3F51"/>
    <w:rsid w:val="00FC47D2"/>
    <w:rsid w:val="00FC7E00"/>
    <w:rsid w:val="00FD1E69"/>
    <w:rsid w:val="00FD2A7D"/>
    <w:rsid w:val="00FD4E87"/>
    <w:rsid w:val="00FD575E"/>
    <w:rsid w:val="00FE1909"/>
    <w:rsid w:val="00FE6DCC"/>
    <w:rsid w:val="00FE7C58"/>
    <w:rsid w:val="00FF33B9"/>
    <w:rsid w:val="00FF47AB"/>
    <w:rsid w:val="00FF50DE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361EDC4"/>
  <w15:docId w15:val="{5D932CC6-A1D0-4CAD-9BCB-CEADBE0A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60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AB25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B25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rsid w:val="00AB2560"/>
  </w:style>
  <w:style w:type="paragraph" w:styleId="a3">
    <w:name w:val="Balloon Text"/>
    <w:basedOn w:val="a"/>
    <w:link w:val="a4"/>
    <w:uiPriority w:val="99"/>
    <w:semiHidden/>
    <w:unhideWhenUsed/>
    <w:rsid w:val="002A3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330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30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301E5"/>
    <w:pPr>
      <w:ind w:left="720"/>
      <w:contextualSpacing/>
    </w:pPr>
  </w:style>
  <w:style w:type="character" w:styleId="a7">
    <w:name w:val="Hyperlink"/>
    <w:rsid w:val="0080045B"/>
    <w:rPr>
      <w:color w:val="0563C1"/>
      <w:u w:val="single"/>
    </w:rPr>
  </w:style>
  <w:style w:type="paragraph" w:styleId="a8">
    <w:name w:val="Normal (Web)"/>
    <w:basedOn w:val="a"/>
    <w:uiPriority w:val="99"/>
    <w:unhideWhenUsed/>
    <w:rsid w:val="00F67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743D"/>
  </w:style>
  <w:style w:type="paragraph" w:styleId="a9">
    <w:name w:val="Body Text"/>
    <w:basedOn w:val="a"/>
    <w:link w:val="aa"/>
    <w:uiPriority w:val="99"/>
    <w:unhideWhenUsed/>
    <w:rsid w:val="005210C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210C3"/>
  </w:style>
  <w:style w:type="character" w:customStyle="1" w:styleId="20">
    <w:name w:val="Заголовок 2 Знак"/>
    <w:basedOn w:val="a0"/>
    <w:link w:val="2"/>
    <w:uiPriority w:val="9"/>
    <w:rsid w:val="008960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Strong"/>
    <w:basedOn w:val="a0"/>
    <w:uiPriority w:val="22"/>
    <w:qFormat/>
    <w:rsid w:val="008960BC"/>
    <w:rPr>
      <w:b/>
      <w:bCs/>
    </w:rPr>
  </w:style>
  <w:style w:type="character" w:styleId="ac">
    <w:name w:val="page number"/>
    <w:basedOn w:val="a0"/>
    <w:rsid w:val="00C1210D"/>
  </w:style>
  <w:style w:type="character" w:styleId="ad">
    <w:name w:val="Emphasis"/>
    <w:basedOn w:val="a0"/>
    <w:uiPriority w:val="20"/>
    <w:qFormat/>
    <w:rsid w:val="007D3B09"/>
    <w:rPr>
      <w:i/>
      <w:iCs/>
    </w:rPr>
  </w:style>
  <w:style w:type="character" w:customStyle="1" w:styleId="23">
    <w:name w:val="Основной текст (2)_"/>
    <w:link w:val="24"/>
    <w:rsid w:val="00FC3F51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3F51"/>
    <w:pPr>
      <w:widowControl w:val="0"/>
      <w:shd w:val="clear" w:color="auto" w:fill="FFFFFF"/>
      <w:spacing w:after="0" w:line="322" w:lineRule="exact"/>
      <w:jc w:val="both"/>
    </w:pPr>
    <w:rPr>
      <w:sz w:val="28"/>
      <w:szCs w:val="28"/>
    </w:rPr>
  </w:style>
  <w:style w:type="paragraph" w:customStyle="1" w:styleId="11">
    <w:name w:val="11"/>
    <w:basedOn w:val="a"/>
    <w:rsid w:val="00DC5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924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3E1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E1E57"/>
  </w:style>
  <w:style w:type="paragraph" w:styleId="af0">
    <w:name w:val="footer"/>
    <w:basedOn w:val="a"/>
    <w:link w:val="af1"/>
    <w:uiPriority w:val="99"/>
    <w:unhideWhenUsed/>
    <w:rsid w:val="003E1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E1E57"/>
  </w:style>
  <w:style w:type="paragraph" w:customStyle="1" w:styleId="block">
    <w:name w:val="block"/>
    <w:basedOn w:val="a"/>
    <w:rsid w:val="00480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E5655F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5655F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E565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@zaksobr.kamchatka.ru" TargetMode="External"/><Relationship Id="rId13" Type="http://schemas.openxmlformats.org/officeDocument/2006/relationships/image" Target="media/image4.jpeg"/><Relationship Id="rId18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hyperlink" Target="http://www.sobranie.info/getdep.php?UID=16558&amp;iframe=true&amp;width=550&amp;height=33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1.jpeg"/><Relationship Id="rId19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2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rgbClr val="022415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>
                <a:solidFill>
                  <a:srgbClr val="022415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поступления обращений граждан </a:t>
            </a:r>
          </a:p>
          <a:p>
            <a:pPr>
              <a:defRPr sz="1000">
                <a:solidFill>
                  <a:srgbClr val="022415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000">
                <a:solidFill>
                  <a:srgbClr val="022415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 начала третьего созыва  </a:t>
            </a:r>
          </a:p>
        </c:rich>
      </c:tx>
      <c:layout>
        <c:manualLayout>
          <c:xMode val="edge"/>
          <c:yMode val="edge"/>
          <c:x val="0.43343905453496978"/>
          <c:y val="4.531421196859900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rgbClr val="022415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1208866326393418E-2"/>
          <c:y val="0"/>
          <c:w val="0.95918081727132387"/>
          <c:h val="0.87887705555067008"/>
        </c:manualLayout>
      </c:layout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 (IV кв)</c:v>
                </c:pt>
              </c:strCache>
            </c:strRef>
          </c:tx>
          <c:spPr>
            <a:ln w="31750" cap="rnd">
              <a:noFill/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Pt>
            <c:idx val="0"/>
            <c:marker>
              <c:symbol val="circle"/>
              <c:size val="17"/>
              <c:spPr>
                <a:noFill/>
                <a:ln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0-851F-43EF-98B4-063E8DE88BC6}"/>
              </c:ext>
            </c:extLst>
          </c:dPt>
          <c:dPt>
            <c:idx val="1"/>
            <c:marker>
              <c:symbol val="circle"/>
              <c:size val="17"/>
              <c:spPr>
                <a:noFill/>
                <a:ln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1-851F-43EF-98B4-063E8DE88BC6}"/>
              </c:ext>
            </c:extLst>
          </c:dPt>
          <c:dPt>
            <c:idx val="2"/>
            <c:marker>
              <c:symbol val="circle"/>
              <c:size val="17"/>
              <c:spPr>
                <a:noFill/>
                <a:ln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2-851F-43EF-98B4-063E8DE88BC6}"/>
              </c:ext>
            </c:extLst>
          </c:dPt>
          <c:dPt>
            <c:idx val="3"/>
            <c:marker>
              <c:symbol val="circle"/>
              <c:size val="17"/>
              <c:spPr>
                <a:noFill/>
                <a:ln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3-851F-43EF-98B4-063E8DE88BC6}"/>
              </c:ext>
            </c:extLst>
          </c:dPt>
          <c:dPt>
            <c:idx val="4"/>
            <c:marker>
              <c:symbol val="circle"/>
              <c:size val="17"/>
              <c:spPr>
                <a:noFill/>
                <a:ln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4-851F-43EF-98B4-063E8DE88BC6}"/>
              </c:ext>
            </c:extLst>
          </c:dPt>
          <c:dPt>
            <c:idx val="5"/>
            <c:marker>
              <c:symbol val="circle"/>
              <c:size val="17"/>
              <c:spPr>
                <a:noFill/>
                <a:ln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5-851F-43EF-98B4-063E8DE88BC6}"/>
              </c:ext>
            </c:extLst>
          </c:dPt>
          <c:dPt>
            <c:idx val="6"/>
            <c:marker>
              <c:symbol val="circle"/>
              <c:size val="17"/>
              <c:spPr>
                <a:noFill/>
                <a:ln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6-851F-43EF-98B4-063E8DE88BC6}"/>
              </c:ext>
            </c:extLst>
          </c:dPt>
          <c:dPt>
            <c:idx val="7"/>
            <c:marker>
              <c:symbol val="circle"/>
              <c:size val="17"/>
              <c:spPr>
                <a:noFill/>
                <a:ln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7-851F-43EF-98B4-063E8DE88BC6}"/>
              </c:ext>
            </c:extLst>
          </c:dPt>
          <c:dPt>
            <c:idx val="8"/>
            <c:marker>
              <c:symbol val="circle"/>
              <c:size val="17"/>
              <c:spPr>
                <a:noFill/>
                <a:ln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8-851F-43EF-98B4-063E8DE88BC6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51F-43EF-98B4-063E8DE88BC6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51F-43EF-98B4-063E8DE88BC6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51F-43EF-98B4-063E8DE88BC6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51F-43EF-98B4-063E8DE88BC6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51F-43EF-98B4-063E8DE88BC6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51F-43EF-98B4-063E8DE88BC6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51F-43EF-98B4-063E8DE88BC6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51F-43EF-98B4-063E8DE88BC6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51F-43EF-98B4-063E8DE88BC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FFFF6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9">
                  <c:v>30</c:v>
                </c:pt>
                <c:pt idx="10">
                  <c:v>92</c:v>
                </c:pt>
                <c:pt idx="11">
                  <c:v>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851F-43EF-98B4-063E8DE88BC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</c:v>
                </c:pt>
              </c:strCache>
            </c:strRef>
          </c:tx>
          <c:spPr>
            <a:ln w="12700" cap="rnd">
              <a:solidFill>
                <a:srgbClr val="7030A0"/>
              </a:solidFill>
              <a:prstDash val="sysDot"/>
              <a:round/>
            </a:ln>
            <a:effectLst/>
          </c:spPr>
          <c:marker>
            <c:symbol val="circle"/>
            <c:size val="17"/>
            <c:spPr>
              <a:solidFill>
                <a:srgbClr val="F0A8F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7030A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60</c:v>
                </c:pt>
                <c:pt idx="1">
                  <c:v>80</c:v>
                </c:pt>
                <c:pt idx="2">
                  <c:v>62</c:v>
                </c:pt>
                <c:pt idx="3">
                  <c:v>60</c:v>
                </c:pt>
                <c:pt idx="4">
                  <c:v>60</c:v>
                </c:pt>
                <c:pt idx="5">
                  <c:v>57</c:v>
                </c:pt>
                <c:pt idx="6">
                  <c:v>67</c:v>
                </c:pt>
                <c:pt idx="7">
                  <c:v>79</c:v>
                </c:pt>
                <c:pt idx="8">
                  <c:v>40</c:v>
                </c:pt>
                <c:pt idx="9">
                  <c:v>40</c:v>
                </c:pt>
                <c:pt idx="10">
                  <c:v>51</c:v>
                </c:pt>
                <c:pt idx="11">
                  <c:v>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851F-43EF-98B4-063E8DE88BC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 год</c:v>
                </c:pt>
              </c:strCache>
            </c:strRef>
          </c:tx>
          <c:spPr>
            <a:ln w="12700" cap="rnd">
              <a:solidFill>
                <a:schemeClr val="accent1">
                  <a:lumMod val="50000"/>
                </a:schemeClr>
              </a:solidFill>
              <a:prstDash val="sysDot"/>
              <a:round/>
            </a:ln>
            <a:effectLst/>
          </c:spPr>
          <c:marker>
            <c:symbol val="circle"/>
            <c:size val="17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46</c:v>
                </c:pt>
                <c:pt idx="1">
                  <c:v>53</c:v>
                </c:pt>
                <c:pt idx="2">
                  <c:v>32</c:v>
                </c:pt>
                <c:pt idx="3">
                  <c:v>34</c:v>
                </c:pt>
                <c:pt idx="4">
                  <c:v>23</c:v>
                </c:pt>
                <c:pt idx="5">
                  <c:v>101</c:v>
                </c:pt>
                <c:pt idx="6">
                  <c:v>37</c:v>
                </c:pt>
                <c:pt idx="7">
                  <c:v>30</c:v>
                </c:pt>
                <c:pt idx="8">
                  <c:v>34</c:v>
                </c:pt>
                <c:pt idx="9">
                  <c:v>38</c:v>
                </c:pt>
                <c:pt idx="10">
                  <c:v>36</c:v>
                </c:pt>
                <c:pt idx="11">
                  <c:v>80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851F-43EF-98B4-063E8DE88BC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2019 год</c:v>
                </c:pt>
              </c:strCache>
            </c:strRef>
          </c:tx>
          <c:spPr>
            <a:ln w="15875" cap="rnd">
              <a:solidFill>
                <a:schemeClr val="accent2">
                  <a:lumMod val="50000"/>
                </a:schemeClr>
              </a:solidFill>
              <a:prstDash val="sysDot"/>
              <a:round/>
            </a:ln>
            <a:effectLst/>
          </c:spPr>
          <c:marker>
            <c:symbol val="circle"/>
            <c:size val="17"/>
            <c:spPr>
              <a:solidFill>
                <a:schemeClr val="accent2">
                  <a:lumMod val="40000"/>
                  <a:lumOff val="60000"/>
                </a:schemeClr>
              </a:solidFill>
              <a:ln>
                <a:noFill/>
              </a:ln>
              <a:effectLst/>
            </c:spPr>
          </c:marker>
          <c:dLbls>
            <c:dLbl>
              <c:idx val="1"/>
              <c:layout>
                <c:manualLayout>
                  <c:x val="-3.805801275457725E-2"/>
                  <c:y val="3.920112930128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accent2">
                          <a:lumMod val="5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3.0857848179386957E-2"/>
                      <c:h val="7.452483773062926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851F-43EF-98B4-063E8DE88BC6}"/>
                </c:ext>
              </c:extLst>
            </c:dLbl>
            <c:dLbl>
              <c:idx val="3"/>
              <c:layout>
                <c:manualLayout>
                  <c:x val="-4.0115202633203083E-2"/>
                  <c:y val="2.41472985209779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851F-43EF-98B4-063E8DE88BC6}"/>
                </c:ext>
              </c:extLst>
            </c:dLbl>
            <c:dLbl>
              <c:idx val="4"/>
              <c:layout>
                <c:manualLayout>
                  <c:x val="-4.0115202633203041E-2"/>
                  <c:y val="2.716571083610010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accent2">
                          <a:lumMod val="5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3.0857848179386957E-2"/>
                      <c:h val="6.245118847014029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E-851F-43EF-98B4-063E8DE88BC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2">
                        <a:lumMod val="50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  <c:pt idx="0">
                  <c:v>18</c:v>
                </c:pt>
                <c:pt idx="1">
                  <c:v>53</c:v>
                </c:pt>
                <c:pt idx="2">
                  <c:v>35</c:v>
                </c:pt>
                <c:pt idx="3">
                  <c:v>57</c:v>
                </c:pt>
                <c:pt idx="4">
                  <c:v>36</c:v>
                </c:pt>
                <c:pt idx="5">
                  <c:v>37</c:v>
                </c:pt>
                <c:pt idx="6">
                  <c:v>17</c:v>
                </c:pt>
                <c:pt idx="7">
                  <c:v>37</c:v>
                </c:pt>
                <c:pt idx="8">
                  <c:v>36</c:v>
                </c:pt>
                <c:pt idx="9">
                  <c:v>40</c:v>
                </c:pt>
                <c:pt idx="10">
                  <c:v>28</c:v>
                </c:pt>
                <c:pt idx="11">
                  <c:v>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851F-43EF-98B4-063E8DE88BC6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2020 год</c:v>
                </c:pt>
              </c:strCache>
            </c:strRef>
          </c:tx>
          <c:spPr>
            <a:ln w="12700" cap="rnd">
              <a:solidFill>
                <a:srgbClr val="022415"/>
              </a:solidFill>
              <a:prstDash val="sysDot"/>
              <a:round/>
            </a:ln>
            <a:effectLst/>
          </c:spPr>
          <c:marker>
            <c:symbol val="circle"/>
            <c:size val="17"/>
            <c:spPr>
              <a:solidFill>
                <a:srgbClr val="C1FBE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5">
                        <a:lumMod val="50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ellipse">
                    <a:avLst/>
                  </a:prstGeom>
                  <a:noFill/>
                  <a:ln>
                    <a:noFill/>
                  </a:ln>
                </c15:spPr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Лист1!$F$2:$F$13</c:f>
              <c:numCache>
                <c:formatCode>General</c:formatCode>
                <c:ptCount val="12"/>
                <c:pt idx="0">
                  <c:v>35</c:v>
                </c:pt>
                <c:pt idx="1">
                  <c:v>17</c:v>
                </c:pt>
                <c:pt idx="2">
                  <c:v>28</c:v>
                </c:pt>
                <c:pt idx="3">
                  <c:v>20</c:v>
                </c:pt>
                <c:pt idx="4">
                  <c:v>17</c:v>
                </c:pt>
                <c:pt idx="5">
                  <c:v>26</c:v>
                </c:pt>
                <c:pt idx="6">
                  <c:v>72</c:v>
                </c:pt>
                <c:pt idx="7">
                  <c:v>53</c:v>
                </c:pt>
                <c:pt idx="8">
                  <c:v>45</c:v>
                </c:pt>
                <c:pt idx="9">
                  <c:v>34</c:v>
                </c:pt>
                <c:pt idx="10">
                  <c:v>43</c:v>
                </c:pt>
                <c:pt idx="11">
                  <c:v>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0-851F-43EF-98B4-063E8DE88BC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11084352"/>
        <c:axId val="311078912"/>
      </c:lineChart>
      <c:catAx>
        <c:axId val="31108435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50" b="1" i="0" u="none" strike="noStrike" kern="1200" cap="none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11078912"/>
        <c:crosses val="autoZero"/>
        <c:auto val="1"/>
        <c:lblAlgn val="ctr"/>
        <c:lblOffset val="100"/>
        <c:noMultiLvlLbl val="0"/>
      </c:catAx>
      <c:valAx>
        <c:axId val="31107891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11084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rgbClr val="022415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rgbClr val="022415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rgbClr val="022415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rgbClr val="022415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rgbClr val="022415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"/>
          <c:y val="5.1518356462610902E-2"/>
          <c:w val="0.43471710399499802"/>
          <c:h val="0.192962108230283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rgbClr val="022415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rgbClr val="FFFFCC"/>
        </a:gs>
        <a:gs pos="98857">
          <a:schemeClr val="accent1">
            <a:lumMod val="20000"/>
            <a:lumOff val="80000"/>
          </a:schemeClr>
        </a:gs>
        <a:gs pos="70000">
          <a:srgbClr val="C1FBE1"/>
        </a:gs>
      </a:gsLst>
      <a:lin ang="5400000" scaled="1"/>
      <a:tileRect/>
    </a:gra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 rot="0" vert="horz"/>
          <a:lstStyle/>
          <a:p>
            <a:pPr>
              <a:defRPr sz="1000" b="1" cap="none" spc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Andalus" pitchFamily="18" charset="-78"/>
                <a:cs typeface="Andalus" pitchFamily="18" charset="-78"/>
              </a:defRPr>
            </a:pPr>
            <a:r>
              <a:rPr lang="ru-RU" sz="1000" b="1" cap="none" spc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j-lt"/>
                <a:cs typeface="Andalus" pitchFamily="18" charset="-78"/>
              </a:rPr>
              <a:t>Классификация обращений граждан</a:t>
            </a:r>
            <a:r>
              <a:rPr lang="ru-RU" sz="1000" b="1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j-lt"/>
                <a:cs typeface="Andalus" pitchFamily="18" charset="-78"/>
              </a:rPr>
              <a:t> </a:t>
            </a:r>
          </a:p>
          <a:p>
            <a:pPr>
              <a:defRPr sz="1000" b="1" cap="none" spc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Andalus" pitchFamily="18" charset="-78"/>
                <a:cs typeface="Andalus" pitchFamily="18" charset="-78"/>
              </a:defRPr>
            </a:pPr>
            <a:r>
              <a:rPr lang="ru-RU" sz="1000" b="1" cap="none" spc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j-lt"/>
                <a:cs typeface="Andalus" pitchFamily="18" charset="-78"/>
              </a:rPr>
              <a:t>по географической</a:t>
            </a:r>
            <a:r>
              <a:rPr lang="ru-RU" sz="1000" b="1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j-lt"/>
                <a:cs typeface="Andalus" pitchFamily="18" charset="-78"/>
              </a:rPr>
              <a:t> </a:t>
            </a:r>
            <a:r>
              <a:rPr lang="ru-RU" sz="1000" b="1" cap="none" spc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j-lt"/>
                <a:cs typeface="Andalus" pitchFamily="18" charset="-78"/>
              </a:rPr>
              <a:t>принадлежности</a:t>
            </a:r>
          </a:p>
        </c:rich>
      </c:tx>
      <c:layout>
        <c:manualLayout>
          <c:xMode val="edge"/>
          <c:yMode val="edge"/>
          <c:x val="0.51582170254469251"/>
          <c:y val="2.9556521381671149E-3"/>
        </c:manualLayout>
      </c:layout>
      <c:overlay val="0"/>
      <c:spPr>
        <a:noFill/>
      </c:spPr>
    </c:title>
    <c:autoTitleDeleted val="0"/>
    <c:plotArea>
      <c:layout>
        <c:manualLayout>
          <c:layoutTarget val="inner"/>
          <c:xMode val="edge"/>
          <c:yMode val="edge"/>
          <c:x val="0.49203947146091714"/>
          <c:y val="0.13425663984692943"/>
          <c:w val="0.50848194867333618"/>
          <c:h val="0.83222591362126241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noFill/>
            </a:ln>
            <a:scene3d>
              <a:camera prst="orthographicFront"/>
              <a:lightRig rig="morning" dir="t"/>
            </a:scene3d>
            <a:sp3d prstMaterial="metal">
              <a:bevelT w="63500" h="63500" prst="coolSlant"/>
              <a:contourClr>
                <a:srgbClr val="000000"/>
              </a:contourClr>
            </a:sp3d>
          </c:spPr>
          <c:explosion val="1"/>
          <c:dPt>
            <c:idx val="0"/>
            <c:bubble3D val="0"/>
            <c:spPr>
              <a:gradFill>
                <a:gsLst>
                  <a:gs pos="79000">
                    <a:srgbClr val="F0A8F2"/>
                  </a:gs>
                  <a:gs pos="68000">
                    <a:srgbClr val="E8FD9B"/>
                  </a:gs>
                  <a:gs pos="35000">
                    <a:srgbClr val="FF5757"/>
                  </a:gs>
                </a:gsLst>
                <a:lin ang="5400000" scaled="0"/>
              </a:gradFill>
              <a:ln>
                <a:noFill/>
              </a:ln>
              <a:scene3d>
                <a:camera prst="orthographicFront"/>
                <a:lightRig rig="morning" dir="t"/>
              </a:scene3d>
              <a:sp3d prstMaterial="metal">
                <a:bevelT w="63500" h="63500" prst="divot"/>
                <a:bevelB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94D-48D0-B772-17576F833E46}"/>
              </c:ext>
            </c:extLst>
          </c:dPt>
          <c:dPt>
            <c:idx val="1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scene3d>
                <a:camera prst="orthographicFront"/>
                <a:lightRig rig="morning" dir="t"/>
              </a:scene3d>
              <a:sp3d prstMaterial="metal">
                <a:bevelT w="63500" h="63500" prst="convex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94D-48D0-B772-17576F833E46}"/>
              </c:ext>
            </c:extLst>
          </c:dPt>
          <c:dPt>
            <c:idx val="2"/>
            <c:bubble3D val="0"/>
            <c:spPr>
              <a:solidFill>
                <a:srgbClr val="03C0FB"/>
              </a:solidFill>
              <a:ln>
                <a:noFill/>
              </a:ln>
              <a:scene3d>
                <a:camera prst="orthographicFront"/>
                <a:lightRig rig="morning" dir="t"/>
              </a:scene3d>
              <a:sp3d prstMaterial="metal">
                <a:bevelT w="63500" h="63500" prst="convex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94D-48D0-B772-17576F833E46}"/>
              </c:ext>
            </c:extLst>
          </c:dPt>
          <c:dPt>
            <c:idx val="3"/>
            <c:bubble3D val="0"/>
            <c:spPr>
              <a:solidFill>
                <a:srgbClr val="FF0000"/>
              </a:solidFill>
              <a:ln>
                <a:noFill/>
              </a:ln>
              <a:scene3d>
                <a:camera prst="orthographicFront"/>
                <a:lightRig rig="morning" dir="t"/>
              </a:scene3d>
              <a:sp3d prstMaterial="metal">
                <a:bevelT w="63500" h="63500" prst="coolSlant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494D-48D0-B772-17576F833E46}"/>
              </c:ext>
            </c:extLst>
          </c:dPt>
          <c:dPt>
            <c:idx val="4"/>
            <c:bubble3D val="0"/>
            <c:spPr>
              <a:gradFill>
                <a:gsLst>
                  <a:gs pos="51000">
                    <a:srgbClr val="C1FBE1"/>
                  </a:gs>
                  <a:gs pos="84571">
                    <a:schemeClr val="accent5">
                      <a:lumMod val="75000"/>
                    </a:schemeClr>
                  </a:gs>
                  <a:gs pos="18000">
                    <a:schemeClr val="accent1">
                      <a:lumMod val="60000"/>
                      <a:lumOff val="40000"/>
                    </a:schemeClr>
                  </a:gs>
                </a:gsLst>
                <a:lin ang="5400000" scaled="0"/>
              </a:gradFill>
              <a:ln>
                <a:noFill/>
              </a:ln>
              <a:scene3d>
                <a:camera prst="orthographicFront"/>
                <a:lightRig rig="morning" dir="t"/>
              </a:scene3d>
              <a:sp3d prstMaterial="metal">
                <a:bevelT w="63500" h="63500" prst="convex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494D-48D0-B772-17576F833E46}"/>
              </c:ext>
            </c:extLst>
          </c:dPt>
          <c:dPt>
            <c:idx val="5"/>
            <c:bubble3D val="0"/>
            <c:spPr>
              <a:solidFill>
                <a:srgbClr val="CC00CC"/>
              </a:solidFill>
              <a:ln>
                <a:noFill/>
              </a:ln>
              <a:scene3d>
                <a:camera prst="orthographicFront"/>
                <a:lightRig rig="morning" dir="t"/>
              </a:scene3d>
              <a:sp3d prstMaterial="metal">
                <a:bevelT w="63500" h="63500" prst="coolSlant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494D-48D0-B772-17576F833E46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C-494D-48D0-B772-17576F833E46}"/>
              </c:ext>
            </c:extLst>
          </c:dPt>
          <c:dPt>
            <c:idx val="7"/>
            <c:bubble3D val="0"/>
            <c:spPr>
              <a:solidFill>
                <a:srgbClr val="505D70"/>
              </a:solidFill>
              <a:ln>
                <a:noFill/>
              </a:ln>
              <a:scene3d>
                <a:camera prst="orthographicFront"/>
                <a:lightRig rig="morning" dir="t"/>
              </a:scene3d>
              <a:sp3d prstMaterial="metal">
                <a:bevelT w="63500" h="63500" prst="convex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494D-48D0-B772-17576F833E46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0F-494D-48D0-B772-17576F833E46}"/>
              </c:ext>
            </c:extLst>
          </c:dPt>
          <c:dPt>
            <c:idx val="9"/>
            <c:bubble3D val="0"/>
            <c:spPr>
              <a:solidFill>
                <a:srgbClr val="FFFF00"/>
              </a:solidFill>
              <a:ln>
                <a:noFill/>
              </a:ln>
              <a:scene3d>
                <a:camera prst="orthographicFront"/>
                <a:lightRig rig="morning" dir="t"/>
              </a:scene3d>
              <a:sp3d prstMaterial="metal">
                <a:bevelT w="63500" h="63500" prst="convex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494D-48D0-B772-17576F833E46}"/>
              </c:ext>
            </c:extLst>
          </c:dPt>
          <c:dPt>
            <c:idx val="10"/>
            <c:bubble3D val="0"/>
            <c:extLst>
              <c:ext xmlns:c16="http://schemas.microsoft.com/office/drawing/2014/chart" uri="{C3380CC4-5D6E-409C-BE32-E72D297353CC}">
                <c16:uniqueId val="{00000012-494D-48D0-B772-17576F833E46}"/>
              </c:ext>
            </c:extLst>
          </c:dPt>
          <c:dPt>
            <c:idx val="11"/>
            <c:bubble3D val="0"/>
            <c:spPr>
              <a:solidFill>
                <a:srgbClr val="DC5408"/>
              </a:solidFill>
              <a:ln>
                <a:noFill/>
              </a:ln>
              <a:scene3d>
                <a:camera prst="orthographicFront"/>
                <a:lightRig rig="morning" dir="t"/>
              </a:scene3d>
              <a:sp3d prstMaterial="metal">
                <a:bevelT w="63500" h="63500" prst="convex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4-494D-48D0-B772-17576F833E46}"/>
              </c:ext>
            </c:extLst>
          </c:dPt>
          <c:dPt>
            <c:idx val="12"/>
            <c:bubble3D val="0"/>
            <c:spPr>
              <a:solidFill>
                <a:srgbClr val="7030A0"/>
              </a:solidFill>
              <a:ln>
                <a:noFill/>
              </a:ln>
              <a:scene3d>
                <a:camera prst="orthographicFront"/>
                <a:lightRig rig="morning" dir="t"/>
              </a:scene3d>
              <a:sp3d prstMaterial="metal">
                <a:bevelT w="63500" h="63500" prst="coolSlant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6-494D-48D0-B772-17576F833E46}"/>
              </c:ext>
            </c:extLst>
          </c:dPt>
          <c:dPt>
            <c:idx val="13"/>
            <c:bubble3D val="0"/>
            <c:spPr>
              <a:solidFill>
                <a:srgbClr val="3FE9ED"/>
              </a:solidFill>
              <a:ln>
                <a:noFill/>
              </a:ln>
              <a:effectLst/>
              <a:scene3d>
                <a:camera prst="orthographicFront"/>
                <a:lightRig rig="morning" dir="t"/>
              </a:scene3d>
              <a:sp3d prstMaterial="metal">
                <a:bevelT w="63500" h="63500" prst="coolSlant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8-494D-48D0-B772-17576F833E46}"/>
              </c:ext>
            </c:extLst>
          </c:dPt>
          <c:dPt>
            <c:idx val="14"/>
            <c:bubble3D val="0"/>
            <c:spPr>
              <a:solidFill>
                <a:srgbClr val="D63908"/>
              </a:solidFill>
              <a:ln>
                <a:noFill/>
              </a:ln>
              <a:scene3d>
                <a:camera prst="orthographicFront"/>
                <a:lightRig rig="morning" dir="t"/>
              </a:scene3d>
              <a:sp3d prstMaterial="metal">
                <a:bevelT w="63500" h="63500" prst="coolSlant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A-494D-48D0-B772-17576F833E46}"/>
              </c:ext>
            </c:extLst>
          </c:dPt>
          <c:dPt>
            <c:idx val="15"/>
            <c:bubble3D val="0"/>
            <c:spPr>
              <a:solidFill>
                <a:srgbClr val="FBF622"/>
              </a:solidFill>
              <a:ln>
                <a:noFill/>
              </a:ln>
              <a:scene3d>
                <a:camera prst="orthographicFront"/>
                <a:lightRig rig="morning" dir="t"/>
              </a:scene3d>
              <a:sp3d prstMaterial="metal">
                <a:bevelT w="63500" h="63500" prst="convex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C-494D-48D0-B772-17576F833E46}"/>
              </c:ext>
            </c:extLst>
          </c:dPt>
          <c:dPt>
            <c:idx val="17"/>
            <c:bubble3D val="0"/>
            <c:spPr>
              <a:solidFill>
                <a:srgbClr val="23E936"/>
              </a:solidFill>
              <a:ln>
                <a:noFill/>
              </a:ln>
              <a:scene3d>
                <a:camera prst="orthographicFront"/>
                <a:lightRig rig="morning" dir="t"/>
              </a:scene3d>
              <a:sp3d prstMaterial="metal">
                <a:bevelT w="63500" h="63500" prst="coolSlant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E-494D-48D0-B772-17576F833E46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 anchorCtr="0">
                  <a:spAutoFit/>
                </a:bodyPr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494D-48D0-B772-17576F833E46}"/>
                </c:ext>
              </c:extLst>
            </c:dLbl>
            <c:dLbl>
              <c:idx val="1"/>
              <c:layout>
                <c:manualLayout>
                  <c:x val="0"/>
                  <c:y val="-0.1139060275272899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 anchorCtr="0">
                  <a:spAutoFit/>
                </a:bodyPr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494D-48D0-B772-17576F833E46}"/>
                </c:ext>
              </c:extLst>
            </c:dLbl>
            <c:dLbl>
              <c:idx val="2"/>
              <c:layout>
                <c:manualLayout>
                  <c:x val="1.4306151645207439E-2"/>
                  <c:y val="-0.1091599430469862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 anchorCtr="0">
                  <a:spAutoFit/>
                </a:bodyPr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494D-48D0-B772-17576F833E46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94D-48D0-B772-17576F833E46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 anchorCtr="0">
                  <a:spAutoFit/>
                </a:bodyPr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494D-48D0-B772-17576F833E46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94D-48D0-B772-17576F833E46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94D-48D0-B772-17576F833E46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494D-48D0-B772-17576F833E46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94D-48D0-B772-17576F833E46}"/>
                </c:ext>
              </c:extLst>
            </c:dLbl>
            <c:dLbl>
              <c:idx val="9"/>
              <c:layout>
                <c:manualLayout>
                  <c:x val="6.1516452074391992E-2"/>
                  <c:y val="0.1044138585666824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 anchorCtr="0">
                  <a:spAutoFit/>
                </a:bodyPr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9041487839771108E-2"/>
                      <c:h val="7.216440137673821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1-494D-48D0-B772-17576F833E46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494D-48D0-B772-17576F833E46}"/>
                </c:ext>
              </c:extLst>
            </c:dLbl>
            <c:dLbl>
              <c:idx val="11"/>
              <c:layout>
                <c:manualLayout>
                  <c:x val="5.7224606580829653E-2"/>
                  <c:y val="0.1281442809682012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 anchorCtr="0">
                  <a:spAutoFit/>
                </a:bodyPr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494D-48D0-B772-17576F833E46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494D-48D0-B772-17576F833E46}"/>
                </c:ext>
              </c:extLst>
            </c:dLbl>
            <c:dLbl>
              <c:idx val="13"/>
              <c:layout>
                <c:manualLayout>
                  <c:x val="3.4334763948497854E-2"/>
                  <c:y val="0.1471286188894160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 anchorCtr="0">
                  <a:spAutoFit/>
                </a:bodyPr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8-494D-48D0-B772-17576F833E46}"/>
                </c:ext>
              </c:extLst>
            </c:dLbl>
            <c:dLbl>
              <c:idx val="1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494D-48D0-B772-17576F833E46}"/>
                </c:ext>
              </c:extLst>
            </c:dLbl>
            <c:dLbl>
              <c:idx val="1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494D-48D0-B772-17576F833E46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494D-48D0-B772-17576F833E46}"/>
                </c:ext>
              </c:extLst>
            </c:dLbl>
            <c:dLbl>
              <c:idx val="17"/>
              <c:layout>
                <c:manualLayout>
                  <c:x val="1.1444921316165951E-2"/>
                  <c:y val="0.1376364499288087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 anchorCtr="0">
                  <a:spAutoFit/>
                </a:bodyPr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E-494D-48D0-B772-17576F833E4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Лист1!$A$2:$A$19</c:f>
              <c:strCache>
                <c:ptCount val="18"/>
                <c:pt idx="0">
                  <c:v>г. П-Камчатский - 206 (47,8%) </c:v>
                </c:pt>
                <c:pt idx="1">
                  <c:v>г. Вилючинск - 28 (6,5%)</c:v>
                </c:pt>
                <c:pt idx="2">
                  <c:v>г.  Елизово - 17 (3,9%)</c:v>
                </c:pt>
                <c:pt idx="3">
                  <c:v>пгт "Палана" - 6 (1,4%)</c:v>
                </c:pt>
                <c:pt idx="4">
                  <c:v>из др субъектов РФ - 110 (25,5%)</c:v>
                </c:pt>
                <c:pt idx="5">
                  <c:v>из стран СНГ - 4 (0,9%)</c:v>
                </c:pt>
                <c:pt idx="6">
                  <c:v>из иностранных государств - 1 (0,2%)</c:v>
                </c:pt>
                <c:pt idx="7">
                  <c:v>1. Алеутский мо - 4 (0,9%)</c:v>
                </c:pt>
                <c:pt idx="8">
                  <c:v>2. Быстринский мр - 0</c:v>
                </c:pt>
                <c:pt idx="9">
                  <c:v>3. Елизовский мр - 18 (4,2%)</c:v>
                </c:pt>
                <c:pt idx="10">
                  <c:v>4. Карагинский мр - 1 (0,2%)</c:v>
                </c:pt>
                <c:pt idx="11">
                  <c:v>5. Мильковский мр - 7 (1,6%)</c:v>
                </c:pt>
                <c:pt idx="12">
                  <c:v>6. Олюторский мр - 4 (0,9%)</c:v>
                </c:pt>
                <c:pt idx="13">
                  <c:v>7. Пенжинский мр - 7 (1,6%)</c:v>
                </c:pt>
                <c:pt idx="14">
                  <c:v>8. Соболевский мр - 2 (0,5%)</c:v>
                </c:pt>
                <c:pt idx="15">
                  <c:v>9. Тигильский мр - 6 (1,4%)</c:v>
                </c:pt>
                <c:pt idx="16">
                  <c:v>10. Усть-Большерецкий мр - 2 (0,5%)</c:v>
                </c:pt>
                <c:pt idx="17">
                  <c:v>11. Усть-Камчатскй мр - 8 (1,9%)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206</c:v>
                </c:pt>
                <c:pt idx="1">
                  <c:v>28</c:v>
                </c:pt>
                <c:pt idx="2">
                  <c:v>17</c:v>
                </c:pt>
                <c:pt idx="3">
                  <c:v>6</c:v>
                </c:pt>
                <c:pt idx="4">
                  <c:v>110</c:v>
                </c:pt>
                <c:pt idx="5">
                  <c:v>4</c:v>
                </c:pt>
                <c:pt idx="6">
                  <c:v>1</c:v>
                </c:pt>
                <c:pt idx="7">
                  <c:v>4</c:v>
                </c:pt>
                <c:pt idx="8">
                  <c:v>0</c:v>
                </c:pt>
                <c:pt idx="9">
                  <c:v>18</c:v>
                </c:pt>
                <c:pt idx="10">
                  <c:v>1</c:v>
                </c:pt>
                <c:pt idx="11">
                  <c:v>7</c:v>
                </c:pt>
                <c:pt idx="12">
                  <c:v>4</c:v>
                </c:pt>
                <c:pt idx="13">
                  <c:v>7</c:v>
                </c:pt>
                <c:pt idx="14">
                  <c:v>2</c:v>
                </c:pt>
                <c:pt idx="15">
                  <c:v>6</c:v>
                </c:pt>
                <c:pt idx="16">
                  <c:v>2</c:v>
                </c:pt>
                <c:pt idx="17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0-494D-48D0-B772-17576F833E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173"/>
        <c:holeSize val="6"/>
      </c:doughnutChart>
      <c:spPr>
        <a:noFill/>
        <a:effectLst>
          <a:softEdge rad="1104900"/>
        </a:effectLst>
        <a:scene3d>
          <a:camera prst="orthographicFront"/>
          <a:lightRig rig="threePt" dir="t"/>
        </a:scene3d>
        <a:sp3d>
          <a:bevelT w="57150"/>
        </a:sp3d>
      </c:spPr>
    </c:plotArea>
    <c:legend>
      <c:legendPos val="b"/>
      <c:legendEntry>
        <c:idx val="0"/>
        <c:txPr>
          <a:bodyPr rot="0" vert="horz"/>
          <a:lstStyle/>
          <a:p>
            <a:pPr>
              <a:defRPr sz="850" b="1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egendEntry>
        <c:idx val="1"/>
        <c:txPr>
          <a:bodyPr rot="0" vert="horz"/>
          <a:lstStyle/>
          <a:p>
            <a:pPr>
              <a:defRPr sz="850" b="1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egendEntry>
        <c:idx val="2"/>
        <c:txPr>
          <a:bodyPr rot="0" vert="horz"/>
          <a:lstStyle/>
          <a:p>
            <a:pPr>
              <a:defRPr sz="850" b="1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egendEntry>
        <c:idx val="3"/>
        <c:txPr>
          <a:bodyPr rot="0" vert="horz"/>
          <a:lstStyle/>
          <a:p>
            <a:pPr>
              <a:defRPr sz="850" b="0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egendEntry>
        <c:idx val="4"/>
        <c:txPr>
          <a:bodyPr rot="0" vert="horz"/>
          <a:lstStyle/>
          <a:p>
            <a:pPr>
              <a:defRPr sz="850" b="1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egendEntry>
        <c:idx val="5"/>
        <c:txPr>
          <a:bodyPr rot="0" vert="horz"/>
          <a:lstStyle/>
          <a:p>
            <a:pPr>
              <a:defRPr sz="850" b="1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egendEntry>
        <c:idx val="6"/>
        <c:txPr>
          <a:bodyPr rot="0" vert="horz"/>
          <a:lstStyle/>
          <a:p>
            <a:pPr>
              <a:defRPr sz="850" b="1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egendEntry>
        <c:idx val="7"/>
        <c:txPr>
          <a:bodyPr rot="0" vert="horz"/>
          <a:lstStyle/>
          <a:p>
            <a:pPr>
              <a:defRPr sz="850" b="0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egendEntry>
        <c:idx val="8"/>
        <c:txPr>
          <a:bodyPr rot="0" vert="horz"/>
          <a:lstStyle/>
          <a:p>
            <a:pPr>
              <a:defRPr sz="850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egendEntry>
        <c:idx val="9"/>
        <c:txPr>
          <a:bodyPr rot="0" vert="horz"/>
          <a:lstStyle/>
          <a:p>
            <a:pPr>
              <a:defRPr sz="850" b="1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egendEntry>
        <c:idx val="10"/>
        <c:txPr>
          <a:bodyPr rot="0" vert="horz"/>
          <a:lstStyle/>
          <a:p>
            <a:pPr>
              <a:defRPr sz="850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egendEntry>
        <c:idx val="11"/>
        <c:txPr>
          <a:bodyPr rot="0" vert="horz"/>
          <a:lstStyle/>
          <a:p>
            <a:pPr>
              <a:defRPr sz="850" b="1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egendEntry>
        <c:idx val="12"/>
        <c:txPr>
          <a:bodyPr rot="0" vert="horz"/>
          <a:lstStyle/>
          <a:p>
            <a:pPr>
              <a:defRPr sz="850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egendEntry>
        <c:idx val="13"/>
        <c:txPr>
          <a:bodyPr rot="0" vert="horz"/>
          <a:lstStyle/>
          <a:p>
            <a:pPr>
              <a:defRPr sz="850" b="1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egendEntry>
        <c:idx val="14"/>
        <c:txPr>
          <a:bodyPr rot="0" vert="horz"/>
          <a:lstStyle/>
          <a:p>
            <a:pPr>
              <a:defRPr sz="850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egendEntry>
        <c:idx val="15"/>
        <c:txPr>
          <a:bodyPr rot="0" vert="horz"/>
          <a:lstStyle/>
          <a:p>
            <a:pPr>
              <a:defRPr sz="850" b="0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egendEntry>
        <c:idx val="17"/>
        <c:txPr>
          <a:bodyPr rot="0" vert="horz"/>
          <a:lstStyle/>
          <a:p>
            <a:pPr>
              <a:defRPr sz="850" b="1" i="1">
                <a:solidFill>
                  <a:schemeClr val="tx1"/>
                </a:solidFill>
                <a:latin typeface="Andalus" pitchFamily="18" charset="-78"/>
                <a:cs typeface="Andalus" pitchFamily="18" charset="-78"/>
              </a:defRPr>
            </a:pPr>
            <a:endParaRPr lang="ru-RU"/>
          </a:p>
        </c:txPr>
      </c:legendEntry>
      <c:layout>
        <c:manualLayout>
          <c:xMode val="edge"/>
          <c:yMode val="edge"/>
          <c:x val="0"/>
          <c:y val="1.572598275713875E-2"/>
          <c:w val="0.48416965495667968"/>
          <c:h val="0.98427401724286123"/>
        </c:manualLayout>
      </c:layout>
      <c:overlay val="0"/>
      <c:spPr>
        <a:gradFill>
          <a:gsLst>
            <a:gs pos="0">
              <a:srgbClr val="FFFFCC"/>
            </a:gs>
            <a:gs pos="98857">
              <a:schemeClr val="accent1">
                <a:lumMod val="20000"/>
                <a:lumOff val="80000"/>
              </a:schemeClr>
            </a:gs>
            <a:gs pos="70000">
              <a:srgbClr val="C1FBE1"/>
            </a:gs>
          </a:gsLst>
          <a:lin ang="5400000" scaled="1"/>
        </a:gradFill>
      </c:spPr>
      <c:txPr>
        <a:bodyPr rot="0" vert="horz"/>
        <a:lstStyle/>
        <a:p>
          <a:pPr>
            <a:defRPr sz="850" i="1">
              <a:solidFill>
                <a:schemeClr val="tx1"/>
              </a:solidFill>
              <a:latin typeface="Andalus" pitchFamily="18" charset="-78"/>
              <a:cs typeface="Andalus" pitchFamily="18" charset="-78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  <a:effectLst/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5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85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поступления обращений от граждан, </a:t>
            </a:r>
          </a:p>
          <a:p>
            <a:pPr>
              <a:defRPr sz="850"/>
            </a:pPr>
            <a:r>
              <a:rPr lang="ru-RU" sz="85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проживающих в Камчатском крае</a:t>
            </a:r>
          </a:p>
        </c:rich>
      </c:tx>
      <c:layout>
        <c:manualLayout>
          <c:xMode val="edge"/>
          <c:yMode val="edge"/>
          <c:x val="0.15461479315849899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5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1.4244851344661602E-2"/>
          <c:y val="0"/>
          <c:w val="0.98311502864167577"/>
          <c:h val="0.805454651501895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 (IV кв)</c:v>
                </c:pt>
              </c:strCache>
            </c:strRef>
          </c:tx>
          <c:spPr>
            <a:solidFill>
              <a:srgbClr val="AAD1F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87-4D3F-A8FC-E18EC91E2D2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</c:v>
                </c:pt>
              </c:strCache>
            </c:strRef>
          </c:tx>
          <c:spPr>
            <a:solidFill>
              <a:srgbClr val="FFA7A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690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587-4D3F-A8FC-E18EC91E2D2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 г</c:v>
                </c:pt>
              </c:strCache>
            </c:strRef>
          </c:tx>
          <c:spPr>
            <a:solidFill>
              <a:srgbClr val="F0A8F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527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587-4D3F-A8FC-E18EC91E2D2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2019 г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D587-4D3F-A8FC-E18EC91E2D2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411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587-4D3F-A8FC-E18EC91E2D28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2020 г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316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587-4D3F-A8FC-E18EC91E2D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1240896"/>
        <c:axId val="441243616"/>
      </c:barChart>
      <c:catAx>
        <c:axId val="441240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1243616"/>
        <c:crosses val="autoZero"/>
        <c:auto val="1"/>
        <c:lblAlgn val="ctr"/>
        <c:lblOffset val="100"/>
        <c:tickMarkSkip val="1"/>
        <c:noMultiLvlLbl val="0"/>
      </c:catAx>
      <c:valAx>
        <c:axId val="44124361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41240896"/>
        <c:crosses val="autoZero"/>
        <c:crossBetween val="between"/>
      </c:valAx>
      <c:spPr>
        <a:gradFill>
          <a:gsLst>
            <a:gs pos="0">
              <a:srgbClr val="FFFFCC"/>
            </a:gs>
            <a:gs pos="98857">
              <a:schemeClr val="accent1">
                <a:lumMod val="20000"/>
                <a:lumOff val="80000"/>
              </a:schemeClr>
            </a:gs>
            <a:gs pos="70000">
              <a:srgbClr val="C1FBE1"/>
            </a:gs>
          </a:gsLst>
          <a:lin ang="5400000" scaled="1"/>
        </a:grad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408178864895853E-2"/>
          <c:y val="0.79806409549124835"/>
          <c:w val="0.83959728615042939"/>
          <c:h val="0.1449468497966416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accent5">
                    <a:lumMod val="50000"/>
                  </a:schemeClr>
                </a:solidFill>
                <a:effectLst>
                  <a:outerShdw blurRad="50800" dist="38100" algn="l" rotWithShape="0">
                    <a:srgbClr val="660033">
                      <a:alpha val="40000"/>
                    </a:srgbClr>
                  </a:outerShdw>
                </a:effectLst>
                <a:latin typeface="Algerian" panose="04020705040A02060702" pitchFamily="82" charset="0"/>
                <a:ea typeface="+mn-ea"/>
                <a:cs typeface="+mn-cs"/>
              </a:defRPr>
            </a:pPr>
            <a:r>
              <a:rPr lang="ru-RU" sz="1200">
                <a:solidFill>
                  <a:schemeClr val="accent5">
                    <a:lumMod val="50000"/>
                  </a:schemeClr>
                </a:solidFill>
                <a:effectLst>
                  <a:outerShdw blurRad="50800" dist="38100" algn="l" rotWithShape="0">
                    <a:srgbClr val="660033">
                      <a:alpha val="40000"/>
                    </a:srgbClr>
                  </a:outerShdw>
                </a:effectLst>
              </a:rPr>
              <a:t>Классификация тематики обращений граждан:</a:t>
            </a:r>
          </a:p>
        </c:rich>
      </c:tx>
      <c:layout>
        <c:manualLayout>
          <c:xMode val="edge"/>
          <c:yMode val="edge"/>
          <c:x val="0.24331468315622726"/>
          <c:y val="4.0553729632992709E-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9313576672390949"/>
          <c:y val="9.5863717610677773E-2"/>
          <c:w val="0.60686423540004586"/>
          <c:h val="0.85999200796718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spPr>
            <a:gradFill>
              <a:gsLst>
                <a:gs pos="83000">
                  <a:schemeClr val="accent1">
                    <a:lumMod val="40000"/>
                    <a:lumOff val="60000"/>
                  </a:schemeClr>
                </a:gs>
                <a:gs pos="45000">
                  <a:srgbClr val="FFFF00"/>
                </a:gs>
                <a:gs pos="26000">
                  <a:srgbClr val="FFCDCD"/>
                </a:gs>
              </a:gsLst>
              <a:path path="circle">
                <a:fillToRect l="100000" t="100000"/>
              </a:path>
            </a:gradFill>
            <a:ln w="9525" cap="flat" cmpd="sng" algn="ctr">
              <a:solidFill>
                <a:srgbClr val="FF0000">
                  <a:alpha val="50000"/>
                </a:srgbClr>
              </a:solidFill>
              <a:round/>
            </a:ln>
            <a:effectLst>
              <a:glow>
                <a:schemeClr val="accent1">
                  <a:lumMod val="60000"/>
                  <a:lumOff val="40000"/>
                  <a:alpha val="81000"/>
                </a:schemeClr>
              </a:glow>
              <a:softEdge rad="0"/>
            </a:effectLst>
            <a:scene3d>
              <a:camera prst="orthographicFront"/>
              <a:lightRig rig="threePt" dir="t"/>
            </a:scene3d>
            <a:sp3d prstMaterial="matte">
              <a:bevelT w="31750" h="107950" prst="slope"/>
              <a:bevelB prst="slope"/>
            </a:sp3d>
          </c:spPr>
          <c:invertIfNegative val="0"/>
          <c:dLbls>
            <c:dLbl>
              <c:idx val="0"/>
              <c:layout>
                <c:manualLayout>
                  <c:x val="1.0155457235866234E-2"/>
                  <c:y val="9.7535864944357908E-3"/>
                </c:manualLayout>
              </c:layout>
              <c:tx>
                <c:rich>
                  <a:bodyPr rot="0" spcFirstLastPara="1" vertOverflow="overflow" horzOverflow="overflow" vert="horz" wrap="none" lIns="0" tIns="0" rIns="0" bIns="0" anchor="t" anchorCtr="0">
                    <a:noAutofit/>
                  </a:bodyPr>
                  <a:lstStyle/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900" b="1" i="0" u="none" strike="noStrike" kern="1200" baseline="0">
                        <a:solidFill>
                          <a:srgbClr val="660033"/>
                        </a:solidFill>
                        <a:latin typeface="Algerian" panose="04020705040A02060702" pitchFamily="82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-RU" sz="900" b="1">
                        <a:solidFill>
                          <a:srgbClr val="660033"/>
                        </a:solidFill>
                      </a:rPr>
                      <a:t>2</a:t>
                    </a:r>
                    <a:r>
                      <a:rPr lang="ru-RU" sz="900" b="1" baseline="0">
                        <a:solidFill>
                          <a:srgbClr val="660033"/>
                        </a:solidFill>
                      </a:rPr>
                      <a:t> </a:t>
                    </a:r>
                    <a:r>
                      <a:rPr lang="ru-RU" sz="900" b="1">
                        <a:solidFill>
                          <a:srgbClr val="660033"/>
                        </a:solidFill>
                      </a:rPr>
                      <a:t>(0,5%) </a:t>
                    </a:r>
                    <a:r>
                      <a:rPr lang="ru-RU" sz="900" b="1" i="0" u="none" strike="noStrike" kern="1200" baseline="0">
                        <a:solidFill>
                          <a:srgbClr val="660033"/>
                        </a:solidFill>
                        <a:effectLst/>
                        <a:latin typeface="Algerian" panose="04020705040A02060702" pitchFamily="82" charset="0"/>
                        <a:cs typeface="Times New Roman" panose="02020603050405020304" pitchFamily="18" charset="0"/>
                        <a:sym typeface="Wingdings 3" panose="05040102010807070707" pitchFamily="18" charset="2"/>
                      </a:rPr>
                      <a:t> на 13</a:t>
                    </a:r>
                    <a:endParaRPr lang="ru-RU" sz="900" b="1">
                      <a:solidFill>
                        <a:schemeClr val="accent6">
                          <a:lumMod val="50000"/>
                        </a:schemeClr>
                      </a:solidFill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11206459887806518"/>
                      <c:h val="7.260591311672963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4062-4D3E-8B3C-42149BE4E5AF}"/>
                </c:ext>
              </c:extLst>
            </c:dLbl>
            <c:dLbl>
              <c:idx val="1"/>
              <c:layout/>
              <c:tx>
                <c:rich>
                  <a:bodyPr rot="0" spcFirstLastPara="1" vertOverflow="overflow" horzOverflow="overflow" vert="horz" wrap="none" lIns="0" tIns="0" rIns="0" bIns="0" anchor="t" anchorCtr="0">
                    <a:spAutoFit/>
                  </a:bodyPr>
                  <a:lstStyle/>
                  <a:p>
                    <a:pPr marL="0" marR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900" b="1" i="0" u="none" strike="noStrike" kern="1200" baseline="0">
                        <a:solidFill>
                          <a:srgbClr val="660033"/>
                        </a:solidFill>
                        <a:latin typeface="Algerian" panose="04020705040A02060702" pitchFamily="82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-RU" sz="900" b="1">
                        <a:solidFill>
                          <a:srgbClr val="660033"/>
                        </a:solidFill>
                      </a:rPr>
                      <a:t>2</a:t>
                    </a:r>
                    <a:r>
                      <a:rPr lang="ru-RU" sz="900" b="1" baseline="0">
                        <a:solidFill>
                          <a:srgbClr val="660033"/>
                        </a:solidFill>
                      </a:rPr>
                      <a:t> </a:t>
                    </a:r>
                    <a:r>
                      <a:rPr lang="ru-RU" sz="900" b="1">
                        <a:solidFill>
                          <a:srgbClr val="660033"/>
                        </a:solidFill>
                      </a:rPr>
                      <a:t>(0,5%) </a:t>
                    </a:r>
                    <a:r>
                      <a:rPr lang="ru-RU" sz="900" b="1" i="0" u="none" strike="noStrike" kern="1200" baseline="0">
                        <a:solidFill>
                          <a:srgbClr val="C00000"/>
                        </a:solidFill>
                        <a:effectLst/>
                        <a:latin typeface="Algerian" panose="04020705040A02060702" pitchFamily="82" charset="0"/>
                        <a:cs typeface="Times New Roman" panose="02020603050405020304" pitchFamily="18" charset="0"/>
                        <a:sym typeface="Wingdings 3" panose="05040102010807070707" pitchFamily="18" charset="2"/>
                      </a:rPr>
                      <a:t>  на 2</a:t>
                    </a:r>
                    <a:r>
                      <a:rPr lang="ru-RU" sz="900" b="1" i="0" u="none" strike="noStrike" kern="1200" baseline="0">
                        <a:solidFill>
                          <a:srgbClr val="7030A0"/>
                        </a:solidFill>
                        <a:effectLst/>
                        <a:latin typeface="Algerian" panose="04020705040A02060702" pitchFamily="82" charset="0"/>
                        <a:cs typeface="Times New Roman" panose="02020603050405020304" pitchFamily="18" charset="0"/>
                        <a:sym typeface="Wingdings 3" panose="05040102010807070707" pitchFamily="18" charset="2"/>
                      </a:rPr>
                      <a:t> </a:t>
                    </a:r>
                    <a:endParaRPr lang="ru-RU" sz="900" b="1" i="0" u="none" strike="noStrike" kern="1200" baseline="0">
                      <a:solidFill>
                        <a:schemeClr val="accent6">
                          <a:lumMod val="50000"/>
                        </a:schemeClr>
                      </a:solidFill>
                      <a:latin typeface="Algerian" panose="04020705040A02060702" pitchFamily="82" charset="0"/>
                      <a:cs typeface="Times New Roman" panose="02020603050405020304" pitchFamily="18" charset="0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1-4062-4D3E-8B3C-42149BE4E5AF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 b="1" baseline="0">
                        <a:solidFill>
                          <a:srgbClr val="660033"/>
                        </a:solidFill>
                      </a:rPr>
                      <a:t> 3 </a:t>
                    </a:r>
                    <a:r>
                      <a:rPr lang="ru-RU">
                        <a:solidFill>
                          <a:srgbClr val="660033"/>
                        </a:solidFill>
                      </a:rPr>
                      <a:t>(0,7%) </a:t>
                    </a:r>
                    <a:r>
                      <a:rPr lang="ru-RU" sz="900" b="1" i="0" u="none" strike="noStrike" kern="1200" baseline="0">
                        <a:solidFill>
                          <a:srgbClr val="660033"/>
                        </a:solidFill>
                        <a:effectLst/>
                        <a:latin typeface="Algerian" panose="04020705040A02060702" pitchFamily="82" charset="0"/>
                        <a:cs typeface="Times New Roman" panose="02020603050405020304" pitchFamily="18" charset="0"/>
                        <a:sym typeface="Wingdings 3" panose="05040102010807070707" pitchFamily="18" charset="2"/>
                      </a:rPr>
                      <a:t> </a:t>
                    </a:r>
                    <a:r>
                      <a:rPr lang="ru-RU" sz="900" b="1" i="0" u="none" strike="noStrike" baseline="0">
                        <a:solidFill>
                          <a:srgbClr val="660033"/>
                        </a:solidFill>
                        <a:effectLst/>
                        <a:sym typeface="Wingdings 3" panose="05040102010807070707" pitchFamily="18" charset="2"/>
                      </a:rPr>
                      <a:t> на 2</a:t>
                    </a:r>
                    <a:endParaRPr lang="ru-RU" sz="900">
                      <a:solidFill>
                        <a:schemeClr val="accent6">
                          <a:lumMod val="50000"/>
                        </a:schemeClr>
                      </a:solidFill>
                    </a:endParaRP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4062-4D3E-8B3C-42149BE4E5AF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ru-RU" sz="900" b="1">
                        <a:solidFill>
                          <a:srgbClr val="660033"/>
                        </a:solidFill>
                      </a:rPr>
                      <a:t>4 (0,9%) </a:t>
                    </a:r>
                    <a:r>
                      <a:rPr lang="ru-RU" sz="900" b="1" i="0" u="none" strike="noStrike" kern="1200" baseline="0">
                        <a:solidFill>
                          <a:srgbClr val="660033"/>
                        </a:solidFill>
                        <a:effectLst/>
                        <a:latin typeface="Algerian" panose="04020705040A02060702" pitchFamily="82" charset="0"/>
                        <a:cs typeface="Times New Roman" panose="02020603050405020304" pitchFamily="18" charset="0"/>
                        <a:sym typeface="Wingdings 3" panose="05040102010807070707" pitchFamily="18" charset="2"/>
                      </a:rPr>
                      <a:t>на прежнем уровне</a:t>
                    </a:r>
                    <a:endParaRPr lang="ru-RU" sz="900" b="1">
                      <a:solidFill>
                        <a:schemeClr val="accent6">
                          <a:lumMod val="50000"/>
                        </a:schemeClr>
                      </a:solidFill>
                    </a:endParaRP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4062-4D3E-8B3C-42149BE4E5AF}"/>
                </c:ext>
              </c:extLst>
            </c:dLbl>
            <c:dLbl>
              <c:idx val="4"/>
              <c:layout>
                <c:manualLayout>
                  <c:x val="-5.7201162031043466E-3"/>
                  <c:y val="-1.1621695195559961E-3"/>
                </c:manualLayout>
              </c:layout>
              <c:tx>
                <c:rich>
                  <a:bodyPr rot="0" spcFirstLastPara="1" vertOverflow="overflow" horzOverflow="overflow" vert="horz" wrap="none" lIns="0" tIns="0" rIns="0" bIns="0" anchor="t" anchorCtr="0">
                    <a:noAutofit/>
                  </a:bodyPr>
                  <a:lstStyle/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900" b="1" i="0" u="none" strike="noStrike" kern="1200" baseline="0">
                        <a:solidFill>
                          <a:srgbClr val="660033"/>
                        </a:solidFill>
                        <a:latin typeface="Algerian" panose="04020705040A02060702" pitchFamily="82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-RU" sz="900" b="1">
                        <a:solidFill>
                          <a:srgbClr val="660033"/>
                        </a:solidFill>
                      </a:rPr>
                      <a:t>5 (1,2%) </a:t>
                    </a:r>
                    <a:r>
                      <a:rPr lang="ru-RU" sz="900" b="1" i="0" u="none" strike="noStrike" kern="1200" baseline="0">
                        <a:solidFill>
                          <a:srgbClr val="660033"/>
                        </a:solidFill>
                        <a:effectLst/>
                        <a:latin typeface="Algerian" panose="04020705040A02060702" pitchFamily="82" charset="0"/>
                        <a:cs typeface="Times New Roman" panose="02020603050405020304" pitchFamily="18" charset="0"/>
                        <a:sym typeface="Wingdings 3" panose="05040102010807070707" pitchFamily="18" charset="2"/>
                      </a:rPr>
                      <a:t>  на 1</a:t>
                    </a:r>
                    <a:endParaRPr lang="ru-RU" sz="900" b="1" i="0" u="none" strike="noStrike" kern="1200" baseline="0">
                      <a:solidFill>
                        <a:schemeClr val="accent6">
                          <a:lumMod val="50000"/>
                        </a:schemeClr>
                      </a:solidFill>
                      <a:latin typeface="Algerian" panose="04020705040A02060702" pitchFamily="82" charset="0"/>
                      <a:cs typeface="Times New Roman" panose="02020603050405020304" pitchFamily="18" charset="0"/>
                    </a:endParaRPr>
                  </a:p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900" b="1" i="0" u="none" strike="noStrike" kern="1200" baseline="0">
                        <a:solidFill>
                          <a:srgbClr val="660033"/>
                        </a:solidFill>
                        <a:latin typeface="Algerian" panose="04020705040A02060702" pitchFamily="82" charset="0"/>
                        <a:ea typeface="+mn-ea"/>
                        <a:cs typeface="Times New Roman" panose="02020603050405020304" pitchFamily="18" charset="0"/>
                      </a:defRPr>
                    </a:pPr>
                    <a:endParaRPr lang="ru-RU" sz="900" b="1">
                      <a:solidFill>
                        <a:schemeClr val="accent6">
                          <a:lumMod val="50000"/>
                        </a:schemeClr>
                      </a:solidFill>
                    </a:endParaRPr>
                  </a:p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900" b="1" i="0" u="none" strike="noStrike" kern="1200" baseline="0">
                        <a:solidFill>
                          <a:srgbClr val="660033"/>
                        </a:solidFill>
                        <a:latin typeface="Algerian" panose="04020705040A02060702" pitchFamily="82" charset="0"/>
                        <a:ea typeface="+mn-ea"/>
                        <a:cs typeface="Times New Roman" panose="02020603050405020304" pitchFamily="18" charset="0"/>
                      </a:defRPr>
                    </a:pPr>
                    <a:endParaRPr lang="ru-RU" sz="900" b="1">
                      <a:solidFill>
                        <a:schemeClr val="accent6">
                          <a:lumMod val="50000"/>
                        </a:schemeClr>
                      </a:solidFill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14121386037613579"/>
                      <c:h val="5.845824917232840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4062-4D3E-8B3C-42149BE4E5AF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ru-RU" sz="900" b="1">
                        <a:solidFill>
                          <a:srgbClr val="660033"/>
                        </a:solidFill>
                      </a:rPr>
                      <a:t>7</a:t>
                    </a:r>
                    <a:r>
                      <a:rPr lang="ru-RU" sz="900" b="1" baseline="0">
                        <a:solidFill>
                          <a:srgbClr val="660033"/>
                        </a:solidFill>
                      </a:rPr>
                      <a:t> </a:t>
                    </a:r>
                    <a:r>
                      <a:rPr lang="ru-RU" sz="850">
                        <a:solidFill>
                          <a:srgbClr val="660033"/>
                        </a:solidFill>
                      </a:rPr>
                      <a:t>(1,6%) </a:t>
                    </a:r>
                    <a:r>
                      <a:rPr lang="ru-RU" sz="800" b="1" i="0" u="none" strike="noStrike" kern="1200" baseline="0">
                        <a:solidFill>
                          <a:srgbClr val="C00000"/>
                        </a:solidFill>
                        <a:effectLst/>
                        <a:latin typeface="Algerian" panose="04020705040A02060702" pitchFamily="82" charset="0"/>
                        <a:cs typeface="Times New Roman" panose="02020603050405020304" pitchFamily="18" charset="0"/>
                        <a:sym typeface="Wingdings 3" panose="05040102010807070707" pitchFamily="18" charset="2"/>
                      </a:rPr>
                      <a:t>  на 3</a:t>
                    </a:r>
                    <a:r>
                      <a:rPr lang="ru-RU" sz="850" b="1" i="0" u="none" strike="noStrike" kern="1200" baseline="0">
                        <a:solidFill>
                          <a:srgbClr val="7030A0"/>
                        </a:solidFill>
                        <a:effectLst/>
                        <a:latin typeface="Algerian" panose="04020705040A02060702" pitchFamily="82" charset="0"/>
                        <a:cs typeface="Times New Roman" panose="02020603050405020304" pitchFamily="18" charset="0"/>
                        <a:sym typeface="Wingdings 3" panose="05040102010807070707" pitchFamily="18" charset="2"/>
                      </a:rPr>
                      <a:t> </a:t>
                    </a:r>
                    <a:endParaRPr lang="ru-RU" sz="850">
                      <a:solidFill>
                        <a:schemeClr val="accent6">
                          <a:lumMod val="50000"/>
                        </a:schemeClr>
                      </a:solidFill>
                    </a:endParaRP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4062-4D3E-8B3C-42149BE4E5AF}"/>
                </c:ext>
              </c:extLst>
            </c:dLbl>
            <c:dLbl>
              <c:idx val="6"/>
              <c:layout/>
              <c:tx>
                <c:rich>
                  <a:bodyPr rot="0" spcFirstLastPara="1" vertOverflow="overflow" horzOverflow="overflow" vert="horz" wrap="none" lIns="0" tIns="0" rIns="0" bIns="0" anchor="t" anchorCtr="0">
                    <a:spAutoFit/>
                  </a:bodyPr>
                  <a:lstStyle/>
                  <a:p>
                    <a:pPr marL="0" marR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900" b="1" i="0" u="none" strike="noStrike" kern="1200" baseline="0">
                        <a:solidFill>
                          <a:srgbClr val="660033"/>
                        </a:solidFill>
                        <a:latin typeface="Algerian" panose="04020705040A02060702" pitchFamily="82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-RU" sz="900" b="1">
                        <a:solidFill>
                          <a:srgbClr val="660033"/>
                        </a:solidFill>
                      </a:rPr>
                      <a:t>8</a:t>
                    </a:r>
                    <a:r>
                      <a:rPr lang="ru-RU" sz="900" b="1" baseline="0">
                        <a:solidFill>
                          <a:srgbClr val="660033"/>
                        </a:solidFill>
                      </a:rPr>
                      <a:t> </a:t>
                    </a:r>
                    <a:r>
                      <a:rPr lang="ru-RU" sz="900" b="1">
                        <a:solidFill>
                          <a:srgbClr val="660033"/>
                        </a:solidFill>
                      </a:rPr>
                      <a:t>(1,9%) </a:t>
                    </a:r>
                    <a:r>
                      <a:rPr lang="ru-RU" sz="900" b="1" i="0" u="none" strike="noStrike" kern="1200" baseline="0">
                        <a:solidFill>
                          <a:srgbClr val="660033"/>
                        </a:solidFill>
                        <a:effectLst/>
                        <a:latin typeface="Algerian" panose="04020705040A02060702" pitchFamily="82" charset="0"/>
                        <a:cs typeface="Times New Roman" panose="02020603050405020304" pitchFamily="18" charset="0"/>
                        <a:sym typeface="Wingdings 3" panose="05040102010807070707" pitchFamily="18" charset="2"/>
                      </a:rPr>
                      <a:t>на прежнем уровне</a:t>
                    </a:r>
                    <a:endParaRPr lang="ru-RU" sz="900" b="1" i="0" u="none" strike="noStrike" kern="1200" baseline="0">
                      <a:solidFill>
                        <a:srgbClr val="660033"/>
                      </a:solidFill>
                      <a:latin typeface="Algerian" panose="04020705040A02060702" pitchFamily="82" charset="0"/>
                      <a:cs typeface="Times New Roman" panose="02020603050405020304" pitchFamily="18" charset="0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6-4062-4D3E-8B3C-42149BE4E5AF}"/>
                </c:ext>
              </c:extLst>
            </c:dLbl>
            <c:dLbl>
              <c:idx val="7"/>
              <c:layout>
                <c:manualLayout>
                  <c:x val="8.9663185318042474E-3"/>
                  <c:y val="-8.2670001576031231E-4"/>
                </c:manualLayout>
              </c:layout>
              <c:tx>
                <c:rich>
                  <a:bodyPr rot="0" spcFirstLastPara="1" vertOverflow="overflow" horzOverflow="overflow" vert="horz" wrap="none" lIns="0" tIns="0" rIns="0" bIns="0" anchor="t" anchorCtr="0">
                    <a:noAutofit/>
                  </a:bodyPr>
                  <a:lstStyle/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900" b="1" i="0" u="none" strike="noStrike" kern="1200" baseline="0">
                        <a:solidFill>
                          <a:srgbClr val="660033"/>
                        </a:solidFill>
                        <a:latin typeface="Algerian" panose="04020705040A02060702" pitchFamily="82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-RU" sz="900" b="1">
                        <a:solidFill>
                          <a:srgbClr val="660033"/>
                        </a:solidFill>
                      </a:rPr>
                      <a:t>9 (2%) </a:t>
                    </a:r>
                    <a:r>
                      <a:rPr lang="ru-RU" sz="900" b="1" i="0" u="none" strike="noStrike" kern="1200" baseline="0">
                        <a:solidFill>
                          <a:srgbClr val="C00000"/>
                        </a:solidFill>
                        <a:effectLst/>
                        <a:latin typeface="Algerian" panose="04020705040A02060702" pitchFamily="82" charset="0"/>
                        <a:cs typeface="Times New Roman" panose="02020603050405020304" pitchFamily="18" charset="0"/>
                        <a:sym typeface="Wingdings 3" panose="05040102010807070707" pitchFamily="18" charset="2"/>
                      </a:rPr>
                      <a:t>  на 2</a:t>
                    </a:r>
                    <a:r>
                      <a:rPr lang="ru-RU" sz="900" b="1" i="0" u="none" strike="noStrike" kern="1200" baseline="0">
                        <a:solidFill>
                          <a:srgbClr val="7030A0"/>
                        </a:solidFill>
                        <a:effectLst/>
                        <a:latin typeface="Algerian" panose="04020705040A02060702" pitchFamily="82" charset="0"/>
                        <a:cs typeface="Times New Roman" panose="02020603050405020304" pitchFamily="18" charset="0"/>
                        <a:sym typeface="Wingdings 3" panose="05040102010807070707" pitchFamily="18" charset="2"/>
                      </a:rPr>
                      <a:t> </a:t>
                    </a:r>
                    <a:endParaRPr lang="ru-RU" sz="900" b="1" i="0" u="none" strike="noStrike" kern="1200" baseline="0">
                      <a:solidFill>
                        <a:srgbClr val="C00000"/>
                      </a:solidFill>
                      <a:latin typeface="Algerian" panose="04020705040A02060702" pitchFamily="82" charset="0"/>
                      <a:cs typeface="Times New Roman" panose="02020603050405020304" pitchFamily="18" charset="0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9.6400649269107144E-2"/>
                      <c:h val="6.153586031485154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4062-4D3E-8B3C-42149BE4E5AF}"/>
                </c:ext>
              </c:extLst>
            </c:dLbl>
            <c:dLbl>
              <c:idx val="8"/>
              <c:layout/>
              <c:tx>
                <c:rich>
                  <a:bodyPr/>
                  <a:lstStyle/>
                  <a:p>
                    <a:r>
                      <a:rPr lang="ru-RU" sz="900" b="1">
                        <a:solidFill>
                          <a:srgbClr val="660033"/>
                        </a:solidFill>
                      </a:rPr>
                      <a:t>13 </a:t>
                    </a:r>
                    <a:r>
                      <a:rPr lang="ru-RU" sz="900">
                        <a:solidFill>
                          <a:srgbClr val="660033"/>
                        </a:solidFill>
                      </a:rPr>
                      <a:t>(3%) </a:t>
                    </a:r>
                    <a:r>
                      <a:rPr lang="ru-RU" sz="900" b="1" i="0" u="none" strike="noStrike" kern="1200" baseline="0">
                        <a:solidFill>
                          <a:srgbClr val="660033"/>
                        </a:solidFill>
                        <a:effectLst/>
                        <a:latin typeface="Algerian" panose="04020705040A02060702" pitchFamily="82" charset="0"/>
                        <a:cs typeface="Times New Roman" panose="02020603050405020304" pitchFamily="18" charset="0"/>
                        <a:sym typeface="Wingdings 3" panose="05040102010807070707" pitchFamily="18" charset="2"/>
                      </a:rPr>
                      <a:t> на 1</a:t>
                    </a:r>
                    <a:endParaRPr lang="ru-RU" sz="900" b="1" i="0" u="none" strike="noStrike" kern="1200" baseline="0">
                      <a:solidFill>
                        <a:schemeClr val="accent6">
                          <a:lumMod val="50000"/>
                        </a:schemeClr>
                      </a:solidFill>
                      <a:latin typeface="Algerian" panose="04020705040A02060702" pitchFamily="82" charset="0"/>
                      <a:cs typeface="Times New Roman" panose="02020603050405020304" pitchFamily="18" charset="0"/>
                    </a:endParaRP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4062-4D3E-8B3C-42149BE4E5AF}"/>
                </c:ext>
              </c:extLst>
            </c:dLbl>
            <c:dLbl>
              <c:idx val="9"/>
              <c:layout>
                <c:manualLayout>
                  <c:x val="1.0030953909780267E-2"/>
                  <c:y val="5.1990609310046277E-3"/>
                </c:manualLayout>
              </c:layout>
              <c:tx>
                <c:rich>
                  <a:bodyPr rot="0" spcFirstLastPara="1" vertOverflow="overflow" horzOverflow="overflow" vert="horz" wrap="none" lIns="0" tIns="0" rIns="0" bIns="0" anchor="t" anchorCtr="0">
                    <a:noAutofit/>
                  </a:bodyPr>
                  <a:lstStyle/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900" b="1" i="0" u="none" strike="noStrike" kern="1200" baseline="0">
                        <a:solidFill>
                          <a:srgbClr val="660033"/>
                        </a:solidFill>
                        <a:latin typeface="Algerian" panose="04020705040A02060702" pitchFamily="82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-RU" sz="900" b="1">
                        <a:solidFill>
                          <a:srgbClr val="660033"/>
                        </a:solidFill>
                      </a:rPr>
                      <a:t>17</a:t>
                    </a:r>
                    <a:r>
                      <a:rPr lang="ru-RU" sz="900" b="1" baseline="0">
                        <a:solidFill>
                          <a:srgbClr val="660033"/>
                        </a:solidFill>
                      </a:rPr>
                      <a:t> (</a:t>
                    </a:r>
                    <a:r>
                      <a:rPr lang="ru-RU" sz="900" b="1">
                        <a:solidFill>
                          <a:srgbClr val="660033"/>
                        </a:solidFill>
                      </a:rPr>
                      <a:t>3,9%) </a:t>
                    </a:r>
                    <a:r>
                      <a:rPr lang="ru-RU" sz="900" b="1" i="0" u="none" strike="noStrike" kern="1200" baseline="0">
                        <a:solidFill>
                          <a:srgbClr val="660033"/>
                        </a:solidFill>
                        <a:effectLst/>
                        <a:latin typeface="Algerian" panose="04020705040A02060702" pitchFamily="82" charset="0"/>
                        <a:cs typeface="Times New Roman" panose="02020603050405020304" pitchFamily="18" charset="0"/>
                        <a:sym typeface="Wingdings 3" panose="05040102010807070707" pitchFamily="18" charset="2"/>
                      </a:rPr>
                      <a:t> на 17</a:t>
                    </a:r>
                    <a:endParaRPr lang="ru-RU" sz="900" b="1" i="0" u="none" strike="noStrike" kern="1200" baseline="0">
                      <a:solidFill>
                        <a:schemeClr val="accent6">
                          <a:lumMod val="50000"/>
                        </a:schemeClr>
                      </a:solidFill>
                      <a:latin typeface="Algerian" panose="04020705040A02060702" pitchFamily="82" charset="0"/>
                      <a:cs typeface="Times New Roman" panose="02020603050405020304" pitchFamily="18" charset="0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11498946565524555"/>
                      <c:h val="6.461347145737467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4062-4D3E-8B3C-42149BE4E5AF}"/>
                </c:ext>
              </c:extLst>
            </c:dLbl>
            <c:dLbl>
              <c:idx val="10"/>
              <c:layout>
                <c:manualLayout>
                  <c:x val="-4.1502527777648587E-3"/>
                  <c:y val="-1.6162730870832323E-2"/>
                </c:manualLayout>
              </c:layout>
              <c:tx>
                <c:rich>
                  <a:bodyPr rot="0" spcFirstLastPara="1" vertOverflow="overflow" horzOverflow="overflow" vert="horz" wrap="none" lIns="0" tIns="0" rIns="0" bIns="0" anchor="t" anchorCtr="0">
                    <a:noAutofit/>
                  </a:bodyPr>
                  <a:lstStyle/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900" b="1" i="0" u="none" strike="noStrike" kern="1200" baseline="0">
                        <a:solidFill>
                          <a:srgbClr val="660033"/>
                        </a:solidFill>
                        <a:latin typeface="Algerian" panose="04020705040A02060702" pitchFamily="82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-RU" sz="900" b="1">
                        <a:solidFill>
                          <a:srgbClr val="660033"/>
                        </a:solidFill>
                      </a:rPr>
                      <a:t>19 (4%) </a:t>
                    </a:r>
                    <a:r>
                      <a:rPr lang="ru-RU" sz="900" b="1" i="0" u="none" strike="noStrike" kern="1200" baseline="0">
                        <a:solidFill>
                          <a:srgbClr val="C00000"/>
                        </a:solidFill>
                        <a:effectLst/>
                        <a:latin typeface="Algerian" panose="04020705040A02060702" pitchFamily="82" charset="0"/>
                        <a:cs typeface="Times New Roman" panose="02020603050405020304" pitchFamily="18" charset="0"/>
                        <a:sym typeface="Wingdings 3" panose="05040102010807070707" pitchFamily="18" charset="2"/>
                      </a:rPr>
                      <a:t>  на 2</a:t>
                    </a:r>
                    <a:endParaRPr lang="ru-RU" sz="900" b="1" i="0" u="none" strike="noStrike" kern="1200" baseline="0">
                      <a:solidFill>
                        <a:srgbClr val="C00000"/>
                      </a:solidFill>
                      <a:latin typeface="Algerian" panose="04020705040A02060702" pitchFamily="82" charset="0"/>
                      <a:cs typeface="Times New Roman" panose="02020603050405020304" pitchFamily="18" charset="0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12304471244106889"/>
                      <c:h val="4.152411565040169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A-4062-4D3E-8B3C-42149BE4E5AF}"/>
                </c:ext>
              </c:extLst>
            </c:dLbl>
            <c:dLbl>
              <c:idx val="11"/>
              <c:layout/>
              <c:tx>
                <c:rich>
                  <a:bodyPr/>
                  <a:lstStyle/>
                  <a:p>
                    <a:r>
                      <a:rPr lang="ru-RU" sz="900" b="1">
                        <a:solidFill>
                          <a:srgbClr val="660033"/>
                        </a:solidFill>
                      </a:rPr>
                      <a:t>22 </a:t>
                    </a:r>
                    <a:r>
                      <a:rPr lang="ru-RU" sz="900">
                        <a:solidFill>
                          <a:srgbClr val="660033"/>
                        </a:solidFill>
                      </a:rPr>
                      <a:t>(5%) </a:t>
                    </a:r>
                    <a:r>
                      <a:rPr lang="ru-RU" sz="900" b="1" i="0" u="none" strike="noStrike" kern="1200" baseline="0">
                        <a:solidFill>
                          <a:srgbClr val="660033"/>
                        </a:solidFill>
                        <a:effectLst/>
                        <a:latin typeface="Algerian" panose="04020705040A02060702" pitchFamily="82" charset="0"/>
                        <a:cs typeface="Times New Roman" panose="02020603050405020304" pitchFamily="18" charset="0"/>
                        <a:sym typeface="Wingdings 3" panose="05040102010807070707" pitchFamily="18" charset="2"/>
                      </a:rPr>
                      <a:t> на 12</a:t>
                    </a:r>
                    <a:endParaRPr lang="ru-RU" sz="900" b="1" i="0" u="none" strike="noStrike" kern="1200" baseline="0">
                      <a:solidFill>
                        <a:schemeClr val="accent6">
                          <a:lumMod val="50000"/>
                        </a:schemeClr>
                      </a:solidFill>
                      <a:latin typeface="Algerian" panose="04020705040A02060702" pitchFamily="82" charset="0"/>
                      <a:cs typeface="Times New Roman" panose="02020603050405020304" pitchFamily="18" charset="0"/>
                    </a:endParaRP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4062-4D3E-8B3C-42149BE4E5AF}"/>
                </c:ext>
              </c:extLst>
            </c:dLbl>
            <c:dLbl>
              <c:idx val="12"/>
              <c:layout/>
              <c:tx>
                <c:rich>
                  <a:bodyPr/>
                  <a:lstStyle/>
                  <a:p>
                    <a:r>
                      <a:rPr lang="ru-RU" sz="900" b="1">
                        <a:solidFill>
                          <a:srgbClr val="660033"/>
                        </a:solidFill>
                      </a:rPr>
                      <a:t>29 </a:t>
                    </a:r>
                    <a:r>
                      <a:rPr lang="ru-RU" sz="900">
                        <a:solidFill>
                          <a:srgbClr val="660033"/>
                        </a:solidFill>
                      </a:rPr>
                      <a:t>(7%) </a:t>
                    </a:r>
                    <a:r>
                      <a:rPr lang="ru-RU" sz="900" b="1" i="0" u="none" strike="noStrike" kern="1200" baseline="0">
                        <a:solidFill>
                          <a:srgbClr val="660033"/>
                        </a:solidFill>
                        <a:effectLst/>
                        <a:latin typeface="Algerian" panose="04020705040A02060702" pitchFamily="82" charset="0"/>
                        <a:cs typeface="Times New Roman" panose="02020603050405020304" pitchFamily="18" charset="0"/>
                        <a:sym typeface="Wingdings 3" panose="05040102010807070707" pitchFamily="18" charset="2"/>
                      </a:rPr>
                      <a:t> на 13</a:t>
                    </a:r>
                    <a:endParaRPr lang="ru-RU" sz="900" b="1" i="0" u="none" strike="noStrike" kern="1200" baseline="0">
                      <a:solidFill>
                        <a:schemeClr val="accent6">
                          <a:lumMod val="50000"/>
                        </a:schemeClr>
                      </a:solidFill>
                      <a:latin typeface="Algerian" panose="04020705040A02060702" pitchFamily="82" charset="0"/>
                      <a:cs typeface="Times New Roman" panose="02020603050405020304" pitchFamily="18" charset="0"/>
                    </a:endParaRP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4062-4D3E-8B3C-42149BE4E5AF}"/>
                </c:ext>
              </c:extLst>
            </c:dLbl>
            <c:dLbl>
              <c:idx val="13"/>
              <c:layout/>
              <c:tx>
                <c:rich>
                  <a:bodyPr/>
                  <a:lstStyle/>
                  <a:p>
                    <a:r>
                      <a:rPr lang="ru-RU" sz="900" b="1">
                        <a:solidFill>
                          <a:srgbClr val="660033"/>
                        </a:solidFill>
                        <a:latin typeface="Algerian" panose="04020705040A02060702" pitchFamily="82" charset="0"/>
                      </a:rPr>
                      <a:t>65 </a:t>
                    </a:r>
                    <a:r>
                      <a:rPr lang="ru-RU" sz="900" b="0">
                        <a:solidFill>
                          <a:srgbClr val="660033"/>
                        </a:solidFill>
                        <a:latin typeface="Algerian" panose="04020705040A02060702" pitchFamily="82" charset="0"/>
                      </a:rPr>
                      <a:t>(15%) </a:t>
                    </a:r>
                    <a:r>
                      <a:rPr lang="ru-RU" sz="900" b="1" i="0" u="none" strike="noStrike" baseline="0">
                        <a:solidFill>
                          <a:srgbClr val="660033"/>
                        </a:solidFill>
                        <a:effectLst/>
                        <a:sym typeface="Wingdings 3" panose="05040102010807070707" pitchFamily="18" charset="2"/>
                      </a:rPr>
                      <a:t> на 19</a:t>
                    </a:r>
                    <a:endParaRPr lang="ru-RU" sz="900" b="1">
                      <a:solidFill>
                        <a:schemeClr val="accent6">
                          <a:lumMod val="50000"/>
                        </a:schemeClr>
                      </a:solidFill>
                      <a:latin typeface="Algerian" panose="04020705040A02060702" pitchFamily="82" charset="0"/>
                    </a:endParaRP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4062-4D3E-8B3C-42149BE4E5AF}"/>
                </c:ext>
              </c:extLst>
            </c:dLbl>
            <c:dLbl>
              <c:idx val="14"/>
              <c:layout>
                <c:manualLayout>
                  <c:x val="-7.2191854883043082E-17"/>
                  <c:y val="-6.2926675841807004E-3"/>
                </c:manualLayout>
              </c:layout>
              <c:tx>
                <c:rich>
                  <a:bodyPr/>
                  <a:lstStyle/>
                  <a:p>
                    <a:r>
                      <a:rPr lang="ru-RU" sz="900" b="1">
                        <a:solidFill>
                          <a:srgbClr val="660033"/>
                        </a:solidFill>
                        <a:latin typeface="Algerian" panose="04020705040A02060702" pitchFamily="82" charset="0"/>
                        <a:cs typeface="Times New Roman" panose="02020603050405020304" pitchFamily="18" charset="0"/>
                      </a:rPr>
                      <a:t>76</a:t>
                    </a:r>
                    <a:r>
                      <a:rPr lang="ru-RU" sz="900" b="0">
                        <a:solidFill>
                          <a:srgbClr val="660033"/>
                        </a:solidFill>
                        <a:latin typeface="Algerian" panose="04020705040A02060702" pitchFamily="82" charset="0"/>
                        <a:cs typeface="Times New Roman" panose="02020603050405020304" pitchFamily="18" charset="0"/>
                      </a:rPr>
                      <a:t> (18%) </a:t>
                    </a:r>
                    <a:r>
                      <a:rPr lang="ru-RU" sz="900" b="1" i="0" u="none" strike="noStrike" baseline="0">
                        <a:solidFill>
                          <a:srgbClr val="660033"/>
                        </a:solidFill>
                        <a:effectLst/>
                        <a:sym typeface="Wingdings 3" panose="05040102010807070707" pitchFamily="18" charset="2"/>
                      </a:rPr>
                      <a:t> на 29</a:t>
                    </a:r>
                    <a:endParaRPr lang="ru-RU" sz="900" b="1">
                      <a:solidFill>
                        <a:schemeClr val="accent6">
                          <a:lumMod val="50000"/>
                        </a:schemeClr>
                      </a:solidFill>
                      <a:latin typeface="Algerian" panose="04020705040A02060702" pitchFamily="82" charset="0"/>
                      <a:cs typeface="Times New Roman" panose="02020603050405020304" pitchFamily="18" charset="0"/>
                    </a:endParaRP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4062-4D3E-8B3C-42149BE4E5AF}"/>
                </c:ext>
              </c:extLst>
            </c:dLbl>
            <c:dLbl>
              <c:idx val="15"/>
              <c:layout>
                <c:manualLayout>
                  <c:x val="-1.4872107318540291E-3"/>
                  <c:y val="1.6769780942009357E-3"/>
                </c:manualLayout>
              </c:layout>
              <c:tx>
                <c:rich>
                  <a:bodyPr/>
                  <a:lstStyle/>
                  <a:p>
                    <a:r>
                      <a:rPr lang="ru-RU" sz="850" b="1">
                        <a:solidFill>
                          <a:srgbClr val="660033"/>
                        </a:solidFill>
                      </a:rPr>
                      <a:t>150 (35%) </a:t>
                    </a:r>
                    <a:r>
                      <a:rPr lang="ru-RU" sz="850" b="1" i="0" u="none" strike="noStrike" baseline="0">
                        <a:solidFill>
                          <a:srgbClr val="C00000"/>
                        </a:solidFill>
                        <a:effectLst/>
                        <a:sym typeface="Wingdings 3" panose="05040102010807070707" pitchFamily="18" charset="2"/>
                      </a:rPr>
                      <a:t> на 50</a:t>
                    </a:r>
                    <a:endParaRPr lang="ru-RU" sz="850">
                      <a:solidFill>
                        <a:srgbClr val="C00000"/>
                      </a:solidFill>
                    </a:endParaRP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4062-4D3E-8B3C-42149BE4E5AF}"/>
                </c:ext>
              </c:extLst>
            </c:dLbl>
            <c:dLbl>
              <c:idx val="16"/>
              <c:layout>
                <c:manualLayout>
                  <c:x val="-0.25201811380192957"/>
                  <c:y val="9.697529438928652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65 (15%) </a:t>
                    </a:r>
                    <a:r>
                      <a:rPr lang="ru-RU" sz="900" b="1" i="0" u="none" strike="noStrike" kern="1200" baseline="0">
                        <a:solidFill>
                          <a:srgbClr val="660033"/>
                        </a:solidFill>
                        <a:effectLst/>
                        <a:latin typeface="Algerian" panose="04020705040A02060702" pitchFamily="82" charset="0"/>
                        <a:cs typeface="Times New Roman" panose="02020603050405020304" pitchFamily="18" charset="0"/>
                        <a:sym typeface="Wingdings 3" panose="05040102010807070707" pitchFamily="18" charset="2"/>
                      </a:rPr>
                      <a:t> на 19</a:t>
                    </a:r>
                    <a:r>
                      <a:rPr lang="ru-RU"/>
                      <a:t> 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4062-4D3E-8B3C-42149BE4E5AF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none" lIns="0" tIns="0" rIns="0" bIns="0" anchor="t" anchorCtr="0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660033"/>
                    </a:solidFill>
                    <a:latin typeface="Algerian" panose="04020705040A02060702" pitchFamily="82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Лист1!$A$2:$A$17</c:f>
              <c:strCache>
                <c:ptCount val="16"/>
                <c:pt idx="0">
                  <c:v>Разное </c:v>
                </c:pt>
                <c:pt idx="1">
                  <c:v>Гражданство</c:v>
                </c:pt>
                <c:pt idx="2">
                  <c:v>Образование</c:v>
                </c:pt>
                <c:pt idx="3">
                  <c:v>С/х. Землепользование</c:v>
                </c:pt>
                <c:pt idx="4">
                  <c:v>Пенсионное обеспечение</c:v>
                </c:pt>
                <c:pt idx="5">
                  <c:v>Экология</c:v>
                </c:pt>
                <c:pt idx="6">
                  <c:v>Наука. Культура. Информация. Спорт</c:v>
                </c:pt>
                <c:pt idx="7">
                  <c:v>Экономика и финансы</c:v>
                </c:pt>
                <c:pt idx="8">
                  <c:v>Труд, занятость, з/п</c:v>
                </c:pt>
                <c:pt idx="9">
                  <c:v>Правовые вопросы17</c:v>
                </c:pt>
                <c:pt idx="10">
                  <c:v>Работа правоохранительных органов </c:v>
                </c:pt>
                <c:pt idx="11">
                  <c:v>Здравоохранение </c:v>
                </c:pt>
                <c:pt idx="12">
                  <c:v>Транспорт. Строительство. Связь. Дороги</c:v>
                </c:pt>
                <c:pt idx="13">
                  <c:v>Социальная защита</c:v>
                </c:pt>
                <c:pt idx="14">
                  <c:v>ЖКХ и вопросы жилья</c:v>
                </c:pt>
                <c:pt idx="15">
                  <c:v>Государство и политика. м/с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13</c:v>
                </c:pt>
                <c:pt idx="9">
                  <c:v>17</c:v>
                </c:pt>
                <c:pt idx="10">
                  <c:v>19</c:v>
                </c:pt>
                <c:pt idx="11">
                  <c:v>22</c:v>
                </c:pt>
                <c:pt idx="12">
                  <c:v>29</c:v>
                </c:pt>
                <c:pt idx="13">
                  <c:v>65</c:v>
                </c:pt>
                <c:pt idx="14">
                  <c:v>76</c:v>
                </c:pt>
                <c:pt idx="15">
                  <c:v>150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4062-4D3E-8B3C-42149BE4E5A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35"/>
        <c:overlap val="-6"/>
        <c:axId val="441246880"/>
        <c:axId val="441254496"/>
      </c:barChart>
      <c:valAx>
        <c:axId val="44125449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41246880"/>
        <c:crosses val="autoZero"/>
        <c:crossBetween val="between"/>
      </c:valAx>
      <c:catAx>
        <c:axId val="4412468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50" b="1" i="0" u="none" strike="noStrike" kern="1200" cap="none" baseline="0">
                <a:solidFill>
                  <a:schemeClr val="accent5">
                    <a:lumMod val="50000"/>
                  </a:schemeClr>
                </a:solidFill>
                <a:latin typeface="Algerian" panose="04020705040A02060702" pitchFamily="82" charset="0"/>
                <a:ea typeface="+mn-ea"/>
                <a:cs typeface="+mn-cs"/>
              </a:defRPr>
            </a:pPr>
            <a:endParaRPr lang="ru-RU"/>
          </a:p>
        </c:txPr>
        <c:crossAx val="44125449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ru-RU" sz="900">
                <a:latin typeface="Sylfaen" pitchFamily="18" charset="0"/>
              </a:rPr>
              <a:t>Динамика поступления коллективных обращений с начала третьего созыва</a:t>
            </a:r>
          </a:p>
        </c:rich>
      </c:tx>
      <c:layout>
        <c:manualLayout>
          <c:xMode val="edge"/>
          <c:yMode val="edge"/>
          <c:x val="0.10913118385429485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798424809254247"/>
          <c:y val="0.49975849792969435"/>
          <c:w val="0.79817868570022155"/>
          <c:h val="0.419907050984912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VI кв. 2016 г.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accent6">
                        <a:lumMod val="50000"/>
                      </a:schemeClr>
                    </a:solidFill>
                    <a:latin typeface="Sylfae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50-48AA-83B9-9D1E03B756C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accent2">
                        <a:lumMod val="50000"/>
                      </a:schemeClr>
                    </a:solidFill>
                    <a:latin typeface="Sylfae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50-48AA-83B9-9D1E03B756C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accent4">
                        <a:lumMod val="50000"/>
                      </a:schemeClr>
                    </a:solidFill>
                    <a:latin typeface="Sylfae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950-48AA-83B9-9D1E03B756C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2019 г.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rgbClr val="C00000"/>
                    </a:solidFill>
                    <a:latin typeface="Sylfae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950-48AA-83B9-9D1E03B756C0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2020 г.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accent5">
                        <a:lumMod val="50000"/>
                      </a:schemeClr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950-48AA-83B9-9D1E03B756C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441250688"/>
        <c:axId val="441248512"/>
      </c:barChart>
      <c:catAx>
        <c:axId val="441250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441248512"/>
        <c:crosses val="autoZero"/>
        <c:auto val="1"/>
        <c:lblAlgn val="ctr"/>
        <c:lblOffset val="100"/>
        <c:noMultiLvlLbl val="0"/>
      </c:catAx>
      <c:valAx>
        <c:axId val="44124851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41250688"/>
        <c:crosses val="autoZero"/>
        <c:crossBetween val="between"/>
      </c:valAx>
      <c:spPr>
        <a:noFill/>
        <a:ln>
          <a:noFill/>
        </a:ln>
      </c:spPr>
    </c:plotArea>
    <c:legend>
      <c:legendPos val="t"/>
      <c:layout>
        <c:manualLayout>
          <c:xMode val="edge"/>
          <c:yMode val="edge"/>
          <c:x val="0"/>
          <c:y val="0.2876245308046172"/>
          <c:w val="1"/>
          <c:h val="0.1914413924065943"/>
        </c:manualLayout>
      </c:layout>
      <c:overlay val="0"/>
      <c:txPr>
        <a:bodyPr/>
        <a:lstStyle/>
        <a:p>
          <a:pPr>
            <a:defRPr sz="850" b="1">
              <a:latin typeface="Sylfae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B3405-0E83-4BAB-B680-230F05C69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4385</Words>
  <Characters>24996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Сыряная Наталья Владимировна</dc:creator>
  <cp:keywords/>
  <dc:description/>
  <cp:lastModifiedBy>Сыряная Наталья Владимировна</cp:lastModifiedBy>
  <cp:revision>2</cp:revision>
  <cp:lastPrinted>2021-01-29T01:18:00Z</cp:lastPrinted>
  <dcterms:created xsi:type="dcterms:W3CDTF">2021-09-08T03:24:00Z</dcterms:created>
  <dcterms:modified xsi:type="dcterms:W3CDTF">2021-09-08T03:24:00Z</dcterms:modified>
</cp:coreProperties>
</file>